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B9E8" w14:textId="77777777" w:rsidR="002373E5" w:rsidRDefault="0075779B" w:rsidP="00145FE1">
      <w:pPr>
        <w:spacing w:after="0" w:line="240" w:lineRule="auto"/>
        <w:jc w:val="center"/>
        <w:rPr>
          <w:sz w:val="36"/>
          <w:szCs w:val="36"/>
          <w:vertAlign w:val="baseline"/>
          <w:lang w:val="it-IT"/>
        </w:rPr>
      </w:pPr>
      <w:bookmarkStart w:id="0" w:name="_GoBack"/>
      <w:bookmarkEnd w:id="0"/>
      <w:r w:rsidRPr="00371FB5">
        <w:rPr>
          <w:sz w:val="36"/>
          <w:szCs w:val="36"/>
          <w:vertAlign w:val="baseline"/>
          <w:lang w:val="it-IT"/>
        </w:rPr>
        <w:t>Recenti dibattiti teorici</w:t>
      </w:r>
      <w:r w:rsidR="00145FE1">
        <w:rPr>
          <w:sz w:val="36"/>
          <w:szCs w:val="36"/>
          <w:vertAlign w:val="baseline"/>
          <w:lang w:val="it-IT"/>
        </w:rPr>
        <w:t xml:space="preserve"> su Marx nel mondo anglosassone:</w:t>
      </w:r>
    </w:p>
    <w:p w14:paraId="6333CC73" w14:textId="77777777" w:rsidR="009E7064" w:rsidRDefault="00145FE1" w:rsidP="00145FE1">
      <w:pPr>
        <w:spacing w:after="0" w:line="240" w:lineRule="auto"/>
        <w:jc w:val="center"/>
        <w:rPr>
          <w:sz w:val="36"/>
          <w:szCs w:val="36"/>
          <w:vertAlign w:val="baseline"/>
          <w:lang w:val="it-IT"/>
        </w:rPr>
      </w:pPr>
      <w:proofErr w:type="gramStart"/>
      <w:r>
        <w:rPr>
          <w:sz w:val="36"/>
          <w:szCs w:val="36"/>
          <w:vertAlign w:val="baseline"/>
          <w:lang w:val="it-IT"/>
        </w:rPr>
        <w:t>u</w:t>
      </w:r>
      <w:r w:rsidR="009E7064">
        <w:rPr>
          <w:sz w:val="36"/>
          <w:szCs w:val="36"/>
          <w:vertAlign w:val="baseline"/>
          <w:lang w:val="it-IT"/>
        </w:rPr>
        <w:t>na</w:t>
      </w:r>
      <w:proofErr w:type="gramEnd"/>
      <w:r w:rsidR="009E7064">
        <w:rPr>
          <w:sz w:val="36"/>
          <w:szCs w:val="36"/>
          <w:vertAlign w:val="baseline"/>
          <w:lang w:val="it-IT"/>
        </w:rPr>
        <w:t xml:space="preserve"> introduzione.</w:t>
      </w:r>
    </w:p>
    <w:p w14:paraId="55374971" w14:textId="77777777" w:rsidR="00145FE1" w:rsidRPr="00371FB5" w:rsidRDefault="00145FE1" w:rsidP="00145FE1">
      <w:pPr>
        <w:spacing w:after="0" w:line="240" w:lineRule="auto"/>
        <w:jc w:val="center"/>
        <w:rPr>
          <w:sz w:val="36"/>
          <w:szCs w:val="36"/>
          <w:vertAlign w:val="baseline"/>
          <w:lang w:val="it-IT"/>
        </w:rPr>
      </w:pPr>
    </w:p>
    <w:p w14:paraId="450962F2" w14:textId="77777777" w:rsidR="0075779B" w:rsidRDefault="0075779B" w:rsidP="00145FE1">
      <w:pPr>
        <w:spacing w:after="0" w:line="240" w:lineRule="auto"/>
        <w:jc w:val="center"/>
        <w:rPr>
          <w:sz w:val="28"/>
          <w:szCs w:val="28"/>
          <w:vertAlign w:val="baseline"/>
          <w:lang w:val="it-IT"/>
        </w:rPr>
      </w:pPr>
      <w:r w:rsidRPr="00371FB5">
        <w:rPr>
          <w:sz w:val="28"/>
          <w:szCs w:val="28"/>
          <w:vertAlign w:val="baseline"/>
          <w:lang w:val="it-IT"/>
        </w:rPr>
        <w:t>Guglielmo Carchedi</w:t>
      </w:r>
    </w:p>
    <w:p w14:paraId="1425B12A" w14:textId="77777777" w:rsidR="00145FE1" w:rsidRDefault="00145FE1" w:rsidP="00145FE1">
      <w:pPr>
        <w:spacing w:after="0" w:line="240" w:lineRule="auto"/>
        <w:jc w:val="center"/>
        <w:rPr>
          <w:sz w:val="28"/>
          <w:szCs w:val="28"/>
          <w:vertAlign w:val="baseline"/>
          <w:lang w:val="it-IT"/>
        </w:rPr>
      </w:pPr>
      <w:r>
        <w:rPr>
          <w:sz w:val="28"/>
          <w:szCs w:val="28"/>
          <w:vertAlign w:val="baseline"/>
          <w:lang w:val="it-IT"/>
        </w:rPr>
        <w:t xml:space="preserve">York </w:t>
      </w:r>
      <w:proofErr w:type="spellStart"/>
      <w:r>
        <w:rPr>
          <w:sz w:val="28"/>
          <w:szCs w:val="28"/>
          <w:vertAlign w:val="baseline"/>
          <w:lang w:val="it-IT"/>
        </w:rPr>
        <w:t>University</w:t>
      </w:r>
      <w:proofErr w:type="spellEnd"/>
    </w:p>
    <w:p w14:paraId="050A442B" w14:textId="77777777" w:rsidR="00145FE1" w:rsidRPr="00371FB5" w:rsidRDefault="00145FE1" w:rsidP="00145FE1">
      <w:pPr>
        <w:spacing w:after="0" w:line="240" w:lineRule="auto"/>
        <w:jc w:val="center"/>
        <w:rPr>
          <w:sz w:val="28"/>
          <w:szCs w:val="28"/>
          <w:vertAlign w:val="baseline"/>
          <w:lang w:val="it-IT"/>
        </w:rPr>
      </w:pPr>
    </w:p>
    <w:p w14:paraId="7DFB2C8A" w14:textId="77777777" w:rsidR="00C1397C" w:rsidRDefault="00031867" w:rsidP="00C3012A">
      <w:pPr>
        <w:rPr>
          <w:sz w:val="20"/>
          <w:vertAlign w:val="baseline"/>
          <w:lang w:val="it-IT"/>
        </w:rPr>
      </w:pPr>
      <w:r w:rsidRPr="00FF57C5">
        <w:rPr>
          <w:b/>
          <w:sz w:val="20"/>
          <w:vertAlign w:val="baseline"/>
          <w:lang w:val="it-IT"/>
        </w:rPr>
        <w:t>Introduzione.</w:t>
      </w:r>
      <w:r>
        <w:rPr>
          <w:sz w:val="20"/>
          <w:vertAlign w:val="baseline"/>
          <w:lang w:val="it-IT"/>
        </w:rPr>
        <w:t xml:space="preserve"> </w:t>
      </w:r>
      <w:r w:rsidR="008C0119" w:rsidRPr="00371FB5">
        <w:rPr>
          <w:sz w:val="20"/>
          <w:vertAlign w:val="baseline"/>
          <w:lang w:val="it-IT"/>
        </w:rPr>
        <w:t>I dibattiti tra Marxisti nel mondo anglo-sassone degli ultimi due</w:t>
      </w:r>
      <w:r w:rsidR="00CC6393" w:rsidRPr="00371FB5">
        <w:rPr>
          <w:sz w:val="20"/>
          <w:vertAlign w:val="baseline"/>
          <w:lang w:val="it-IT"/>
        </w:rPr>
        <w:t>-tre</w:t>
      </w:r>
      <w:r w:rsidR="008C0119" w:rsidRPr="00371FB5">
        <w:rPr>
          <w:sz w:val="20"/>
          <w:vertAlign w:val="baseline"/>
          <w:lang w:val="it-IT"/>
        </w:rPr>
        <w:t xml:space="preserve"> decenni sono stati dominati da </w:t>
      </w:r>
      <w:r w:rsidR="00EE6966" w:rsidRPr="00371FB5">
        <w:rPr>
          <w:sz w:val="20"/>
          <w:vertAlign w:val="baseline"/>
          <w:lang w:val="it-IT"/>
        </w:rPr>
        <w:t>tre</w:t>
      </w:r>
      <w:r w:rsidR="008C0119" w:rsidRPr="00371FB5">
        <w:rPr>
          <w:sz w:val="20"/>
          <w:vertAlign w:val="baseline"/>
          <w:lang w:val="it-IT"/>
        </w:rPr>
        <w:t xml:space="preserve"> controversie: la trasformazione dei valori in prezzi</w:t>
      </w:r>
      <w:r w:rsidR="00DB2BAA" w:rsidRPr="00371FB5">
        <w:rPr>
          <w:sz w:val="20"/>
          <w:vertAlign w:val="baseline"/>
          <w:lang w:val="it-IT"/>
        </w:rPr>
        <w:t>,</w:t>
      </w:r>
      <w:r w:rsidR="00EE6966" w:rsidRPr="00371FB5">
        <w:rPr>
          <w:sz w:val="20"/>
          <w:vertAlign w:val="baseline"/>
          <w:lang w:val="it-IT"/>
        </w:rPr>
        <w:t xml:space="preserve"> </w:t>
      </w:r>
      <w:r w:rsidR="008C0119" w:rsidRPr="00371FB5">
        <w:rPr>
          <w:sz w:val="20"/>
          <w:vertAlign w:val="baseline"/>
          <w:lang w:val="it-IT"/>
        </w:rPr>
        <w:t>la legge della caduta tendenziale de</w:t>
      </w:r>
      <w:r w:rsidR="00DB2BAA" w:rsidRPr="00371FB5">
        <w:rPr>
          <w:sz w:val="20"/>
          <w:vertAlign w:val="baseline"/>
          <w:lang w:val="it-IT"/>
        </w:rPr>
        <w:t xml:space="preserve">l tasso medio </w:t>
      </w:r>
      <w:proofErr w:type="gramStart"/>
      <w:r w:rsidR="00DB2BAA" w:rsidRPr="00371FB5">
        <w:rPr>
          <w:sz w:val="20"/>
          <w:vertAlign w:val="baseline"/>
          <w:lang w:val="it-IT"/>
        </w:rPr>
        <w:t>di</w:t>
      </w:r>
      <w:proofErr w:type="gramEnd"/>
      <w:r w:rsidR="00DB2BAA" w:rsidRPr="00371FB5">
        <w:rPr>
          <w:sz w:val="20"/>
          <w:vertAlign w:val="baseline"/>
          <w:lang w:val="it-IT"/>
        </w:rPr>
        <w:t xml:space="preserve"> profitto (TMP) e </w:t>
      </w:r>
      <w:r w:rsidR="00EE6966" w:rsidRPr="00371FB5">
        <w:rPr>
          <w:sz w:val="20"/>
          <w:vertAlign w:val="baseline"/>
          <w:lang w:val="it-IT"/>
        </w:rPr>
        <w:t xml:space="preserve">la questione se il lavoro sia la sola sorgente di plusvalore, e se esso sia materiale oppure no. </w:t>
      </w:r>
      <w:r>
        <w:rPr>
          <w:sz w:val="20"/>
          <w:vertAlign w:val="baseline"/>
          <w:lang w:val="it-IT"/>
        </w:rPr>
        <w:t xml:space="preserve">In questa introduzione farò solo dei brevi accenni ai termini delle controversie. Le sezioni spiegheranno in dettaglio i termini dei problemi e le differenze di approccio. </w:t>
      </w:r>
    </w:p>
    <w:p w14:paraId="6E3BA7D2" w14:textId="27E8B8F3" w:rsidR="00031867" w:rsidRDefault="00031867" w:rsidP="00C3012A">
      <w:pPr>
        <w:rPr>
          <w:sz w:val="20"/>
          <w:vertAlign w:val="baseline"/>
          <w:lang w:val="it-IT"/>
        </w:rPr>
      </w:pPr>
      <w:r>
        <w:rPr>
          <w:sz w:val="20"/>
          <w:vertAlign w:val="baseline"/>
          <w:lang w:val="it-IT"/>
        </w:rPr>
        <w:t xml:space="preserve">La trasformazione dei valori in prezzi è il cavallo di battaglia dei critici </w:t>
      </w:r>
      <w:proofErr w:type="gramStart"/>
      <w:r>
        <w:rPr>
          <w:sz w:val="20"/>
          <w:vertAlign w:val="baseline"/>
          <w:lang w:val="it-IT"/>
        </w:rPr>
        <w:t>di</w:t>
      </w:r>
      <w:proofErr w:type="gramEnd"/>
      <w:r>
        <w:rPr>
          <w:sz w:val="20"/>
          <w:vertAlign w:val="baseline"/>
          <w:lang w:val="it-IT"/>
        </w:rPr>
        <w:t xml:space="preserve"> </w:t>
      </w:r>
      <w:proofErr w:type="spellStart"/>
      <w:r>
        <w:rPr>
          <w:sz w:val="20"/>
          <w:vertAlign w:val="baseline"/>
          <w:lang w:val="it-IT"/>
        </w:rPr>
        <w:t>Marx</w:t>
      </w:r>
      <w:proofErr w:type="spellEnd"/>
      <w:r>
        <w:rPr>
          <w:sz w:val="20"/>
          <w:vertAlign w:val="baseline"/>
          <w:lang w:val="it-IT"/>
        </w:rPr>
        <w:t xml:space="preserve">. Vi sono due varianti. La critica della circolarità sostiene che vi è una contraddizione tra il primo e il terzo volume del Capitale. </w:t>
      </w:r>
      <w:proofErr w:type="spellStart"/>
      <w:r>
        <w:rPr>
          <w:sz w:val="20"/>
          <w:vertAlign w:val="baseline"/>
          <w:lang w:val="it-IT"/>
        </w:rPr>
        <w:t>Marx</w:t>
      </w:r>
      <w:proofErr w:type="spellEnd"/>
      <w:r>
        <w:rPr>
          <w:sz w:val="20"/>
          <w:vertAlign w:val="baseline"/>
          <w:lang w:val="it-IT"/>
        </w:rPr>
        <w:t xml:space="preserve"> teorizza la riproduzione del capitale se le merci </w:t>
      </w:r>
      <w:proofErr w:type="gramStart"/>
      <w:r>
        <w:rPr>
          <w:sz w:val="20"/>
          <w:vertAlign w:val="baseline"/>
          <w:lang w:val="it-IT"/>
        </w:rPr>
        <w:t>vengono</w:t>
      </w:r>
      <w:proofErr w:type="gramEnd"/>
      <w:r>
        <w:rPr>
          <w:sz w:val="20"/>
          <w:vertAlign w:val="baseline"/>
          <w:lang w:val="it-IT"/>
        </w:rPr>
        <w:t xml:space="preserve"> vendute al loro valore contenuto. Ma poi, nel terzo volume teorizza che le merci </w:t>
      </w:r>
      <w:proofErr w:type="gramStart"/>
      <w:r>
        <w:rPr>
          <w:sz w:val="20"/>
          <w:vertAlign w:val="baseline"/>
          <w:lang w:val="it-IT"/>
        </w:rPr>
        <w:t>vengono</w:t>
      </w:r>
      <w:proofErr w:type="gramEnd"/>
      <w:r>
        <w:rPr>
          <w:sz w:val="20"/>
          <w:vertAlign w:val="baseline"/>
          <w:lang w:val="it-IT"/>
        </w:rPr>
        <w:t xml:space="preserve"> vendute ad un prezzo a cui esse ricavano il tasso medio di profitto. In questo caso, sostengono i critici, la riproduzione fallisce. La seconda variante sostiene che vi è nella trasformazione dei valori contenuti in prezzi </w:t>
      </w:r>
      <w:proofErr w:type="gramStart"/>
      <w:r>
        <w:rPr>
          <w:sz w:val="20"/>
          <w:vertAlign w:val="baseline"/>
          <w:lang w:val="it-IT"/>
        </w:rPr>
        <w:t xml:space="preserve">una </w:t>
      </w:r>
      <w:proofErr w:type="gramEnd"/>
      <w:r>
        <w:rPr>
          <w:sz w:val="20"/>
          <w:vertAlign w:val="baseline"/>
          <w:lang w:val="it-IT"/>
        </w:rPr>
        <w:t xml:space="preserve">implicita regressione ad </w:t>
      </w:r>
      <w:proofErr w:type="spellStart"/>
      <w:r>
        <w:rPr>
          <w:sz w:val="20"/>
          <w:vertAlign w:val="baseline"/>
          <w:lang w:val="it-IT"/>
        </w:rPr>
        <w:t>infinitum</w:t>
      </w:r>
      <w:proofErr w:type="spellEnd"/>
      <w:r>
        <w:rPr>
          <w:sz w:val="20"/>
          <w:vertAlign w:val="baseline"/>
          <w:lang w:val="it-IT"/>
        </w:rPr>
        <w:t xml:space="preserve"> nel temo. Infatti, il calcolo del valore degli output </w:t>
      </w:r>
      <w:proofErr w:type="gramStart"/>
      <w:r>
        <w:rPr>
          <w:sz w:val="20"/>
          <w:vertAlign w:val="baseline"/>
          <w:lang w:val="it-IT"/>
        </w:rPr>
        <w:t>viene</w:t>
      </w:r>
      <w:proofErr w:type="gramEnd"/>
      <w:r>
        <w:rPr>
          <w:sz w:val="20"/>
          <w:vertAlign w:val="baseline"/>
          <w:lang w:val="it-IT"/>
        </w:rPr>
        <w:t xml:space="preserve"> fatto sulla base del valore contenuto negli input più il tasso medio di profitto. Ma </w:t>
      </w:r>
      <w:proofErr w:type="gramStart"/>
      <w:r>
        <w:rPr>
          <w:sz w:val="20"/>
          <w:vertAlign w:val="baseline"/>
          <w:lang w:val="it-IT"/>
        </w:rPr>
        <w:t>un</w:t>
      </w:r>
      <w:proofErr w:type="gramEnd"/>
      <w:r>
        <w:rPr>
          <w:sz w:val="20"/>
          <w:vertAlign w:val="baseline"/>
          <w:lang w:val="it-IT"/>
        </w:rPr>
        <w:t xml:space="preserve"> input di un periodo è anche l’output del periodo precedente per cui per calcolare il valore di un input bisogna risalire al valore dei suoi input, e così via. </w:t>
      </w:r>
    </w:p>
    <w:p w14:paraId="71A94D00" w14:textId="0D0D6945" w:rsidR="0064676C" w:rsidRPr="0064676C" w:rsidRDefault="00C1397C" w:rsidP="00C3012A">
      <w:pPr>
        <w:rPr>
          <w:sz w:val="20"/>
          <w:vertAlign w:val="baseline"/>
          <w:lang w:val="it-IT"/>
        </w:rPr>
      </w:pPr>
      <w:r>
        <w:rPr>
          <w:sz w:val="20"/>
          <w:vertAlign w:val="baseline"/>
          <w:lang w:val="it-IT"/>
        </w:rPr>
        <w:t xml:space="preserve">La caduta tendenziale del tasso medio di profitto è una legge fondamentale nell’apparato teorico di </w:t>
      </w:r>
      <w:proofErr w:type="spellStart"/>
      <w:r>
        <w:rPr>
          <w:sz w:val="20"/>
          <w:vertAlign w:val="baseline"/>
          <w:lang w:val="it-IT"/>
        </w:rPr>
        <w:t>Marx</w:t>
      </w:r>
      <w:proofErr w:type="spellEnd"/>
      <w:r>
        <w:rPr>
          <w:sz w:val="20"/>
          <w:vertAlign w:val="baseline"/>
          <w:lang w:val="it-IT"/>
        </w:rPr>
        <w:t xml:space="preserve">. </w:t>
      </w:r>
      <w:proofErr w:type="gramStart"/>
      <w:r>
        <w:rPr>
          <w:sz w:val="20"/>
          <w:vertAlign w:val="baseline"/>
          <w:lang w:val="it-IT"/>
        </w:rPr>
        <w:t>È</w:t>
      </w:r>
      <w:proofErr w:type="gramEnd"/>
      <w:r>
        <w:rPr>
          <w:sz w:val="20"/>
          <w:vertAlign w:val="baseline"/>
          <w:lang w:val="it-IT"/>
        </w:rPr>
        <w:t xml:space="preserve"> stata oggetto di critiche tali per cui che essa sia errata è diventato un luogo comune. In essenza, </w:t>
      </w:r>
      <w:proofErr w:type="spellStart"/>
      <w:r>
        <w:rPr>
          <w:sz w:val="20"/>
          <w:vertAlign w:val="baseline"/>
          <w:lang w:val="it-IT"/>
        </w:rPr>
        <w:t>Marx</w:t>
      </w:r>
      <w:proofErr w:type="spellEnd"/>
      <w:r>
        <w:rPr>
          <w:sz w:val="20"/>
          <w:vertAlign w:val="baseline"/>
          <w:lang w:val="it-IT"/>
        </w:rPr>
        <w:t xml:space="preserve"> sostiene che le innovazioni tecnologiche diminuiscono il tasso medio di profitto </w:t>
      </w:r>
      <w:r w:rsidR="0064676C">
        <w:rPr>
          <w:sz w:val="20"/>
          <w:vertAlign w:val="baseline"/>
          <w:lang w:val="it-IT"/>
        </w:rPr>
        <w:t>perché</w:t>
      </w:r>
      <w:r>
        <w:rPr>
          <w:sz w:val="20"/>
          <w:vertAlign w:val="baseline"/>
          <w:lang w:val="it-IT"/>
        </w:rPr>
        <w:t xml:space="preserve"> diminuisce il tasso di </w:t>
      </w:r>
      <w:proofErr w:type="gramStart"/>
      <w:r>
        <w:rPr>
          <w:sz w:val="20"/>
          <w:vertAlign w:val="baseline"/>
          <w:lang w:val="it-IT"/>
        </w:rPr>
        <w:t>profitto</w:t>
      </w:r>
      <w:proofErr w:type="gramEnd"/>
      <w:r>
        <w:rPr>
          <w:sz w:val="20"/>
          <w:vertAlign w:val="baseline"/>
          <w:lang w:val="it-IT"/>
        </w:rPr>
        <w:t xml:space="preserve"> dei capitalisti </w:t>
      </w:r>
      <w:r w:rsidR="0064676C">
        <w:rPr>
          <w:sz w:val="20"/>
          <w:vertAlign w:val="baseline"/>
          <w:lang w:val="it-IT"/>
        </w:rPr>
        <w:t>tecnologicamente</w:t>
      </w:r>
      <w:r>
        <w:rPr>
          <w:sz w:val="20"/>
          <w:vertAlign w:val="baseline"/>
          <w:lang w:val="it-IT"/>
        </w:rPr>
        <w:t xml:space="preserve"> arretrati di più di quanto non aumenti quello degli </w:t>
      </w:r>
      <w:r w:rsidR="0064676C">
        <w:rPr>
          <w:sz w:val="20"/>
          <w:vertAlign w:val="baseline"/>
          <w:lang w:val="it-IT"/>
        </w:rPr>
        <w:t>innovatori</w:t>
      </w:r>
      <w:r>
        <w:rPr>
          <w:sz w:val="20"/>
          <w:vertAlign w:val="baseline"/>
          <w:lang w:val="it-IT"/>
        </w:rPr>
        <w:t xml:space="preserve">. </w:t>
      </w:r>
      <w:r w:rsidR="0064676C">
        <w:rPr>
          <w:sz w:val="20"/>
          <w:vertAlign w:val="baseline"/>
          <w:lang w:val="it-IT"/>
        </w:rPr>
        <w:t xml:space="preserve">I critici sostengono il contrario e cioè se gli </w:t>
      </w:r>
      <w:r w:rsidR="0064676C" w:rsidRPr="0064676C">
        <w:rPr>
          <w:sz w:val="20"/>
          <w:vertAlign w:val="baseline"/>
          <w:lang w:val="it-IT"/>
        </w:rPr>
        <w:t xml:space="preserve">input fisici sono moltiplicati per i loro prezzi monetari, e se i salari reali sono </w:t>
      </w:r>
      <w:proofErr w:type="gramStart"/>
      <w:r w:rsidR="0064676C" w:rsidRPr="0064676C">
        <w:rPr>
          <w:sz w:val="20"/>
          <w:vertAlign w:val="baseline"/>
          <w:lang w:val="it-IT"/>
        </w:rPr>
        <w:t>tenuti costanti</w:t>
      </w:r>
      <w:proofErr w:type="gramEnd"/>
      <w:r w:rsidR="0064676C" w:rsidRPr="0064676C">
        <w:rPr>
          <w:sz w:val="20"/>
          <w:vertAlign w:val="baseline"/>
          <w:lang w:val="it-IT"/>
        </w:rPr>
        <w:t>, i minori costi derivanti da una maggiore produttività devono aumentare i profitti monetari.</w:t>
      </w:r>
      <w:r w:rsidR="000E4223">
        <w:rPr>
          <w:sz w:val="20"/>
          <w:vertAlign w:val="baseline"/>
          <w:lang w:val="it-IT"/>
        </w:rPr>
        <w:t xml:space="preserve"> Questa è</w:t>
      </w:r>
      <w:proofErr w:type="gramStart"/>
      <w:r w:rsidR="000E4223">
        <w:rPr>
          <w:sz w:val="20"/>
          <w:vertAlign w:val="baseline"/>
          <w:lang w:val="it-IT"/>
        </w:rPr>
        <w:t xml:space="preserve"> ;</w:t>
      </w:r>
      <w:proofErr w:type="gramEnd"/>
      <w:r w:rsidR="000E4223">
        <w:rPr>
          <w:sz w:val="20"/>
          <w:vertAlign w:val="baseline"/>
          <w:lang w:val="it-IT"/>
        </w:rPr>
        <w:t xml:space="preserve">a critica della inconsistenza logica. Vi è poi la critica </w:t>
      </w:r>
      <w:proofErr w:type="gramStart"/>
      <w:r w:rsidR="000E4223">
        <w:rPr>
          <w:sz w:val="20"/>
          <w:vertAlign w:val="baseline"/>
          <w:lang w:val="it-IT"/>
        </w:rPr>
        <w:t xml:space="preserve">della </w:t>
      </w:r>
      <w:proofErr w:type="gramEnd"/>
      <w:r w:rsidR="000E4223">
        <w:rPr>
          <w:sz w:val="20"/>
          <w:vertAlign w:val="baseline"/>
          <w:lang w:val="it-IT"/>
        </w:rPr>
        <w:t xml:space="preserve">indeterminatezza. Per </w:t>
      </w:r>
      <w:proofErr w:type="spellStart"/>
      <w:r w:rsidR="000E4223">
        <w:rPr>
          <w:sz w:val="20"/>
          <w:vertAlign w:val="baseline"/>
          <w:lang w:val="it-IT"/>
        </w:rPr>
        <w:t>Marx</w:t>
      </w:r>
      <w:proofErr w:type="spellEnd"/>
      <w:r w:rsidR="000E4223">
        <w:rPr>
          <w:sz w:val="20"/>
          <w:vertAlign w:val="baseline"/>
          <w:lang w:val="it-IT"/>
        </w:rPr>
        <w:t xml:space="preserve"> la caduta del tasso medio di profitto è una legge tendenziale e cioè la caduta è una tendenza che</w:t>
      </w:r>
      <w:r w:rsidR="000E4223" w:rsidRPr="000E4223">
        <w:rPr>
          <w:sz w:val="20"/>
          <w:vertAlign w:val="baseline"/>
          <w:lang w:val="it-IT"/>
        </w:rPr>
        <w:t xml:space="preserve"> è ostacolata da molte controtendenze</w:t>
      </w:r>
      <w:r w:rsidR="000E4223">
        <w:rPr>
          <w:sz w:val="20"/>
          <w:vertAlign w:val="baseline"/>
          <w:lang w:val="it-IT"/>
        </w:rPr>
        <w:t xml:space="preserve">. Esse </w:t>
      </w:r>
      <w:r w:rsidR="000E4223" w:rsidRPr="000E4223">
        <w:rPr>
          <w:sz w:val="20"/>
          <w:vertAlign w:val="baseline"/>
          <w:lang w:val="it-IT"/>
        </w:rPr>
        <w:t xml:space="preserve">possono ritardarne la manifestazione, ma non la possono evitare. </w:t>
      </w:r>
      <w:r w:rsidR="000E4223">
        <w:rPr>
          <w:sz w:val="20"/>
          <w:vertAlign w:val="baseline"/>
          <w:lang w:val="it-IT"/>
        </w:rPr>
        <w:t>La</w:t>
      </w:r>
      <w:r w:rsidR="000E4223" w:rsidRPr="000E4223">
        <w:rPr>
          <w:sz w:val="20"/>
          <w:vertAlign w:val="baseline"/>
          <w:lang w:val="it-IT"/>
        </w:rPr>
        <w:t xml:space="preserve"> critica sostiene che la legge è indeterminata perché mancano I criteri per separare la tendenza dalle controtendenze o perché non si può sostenere che la tendenza prevale sistematicamente sulle controtendenze.</w:t>
      </w:r>
    </w:p>
    <w:p w14:paraId="0874F598" w14:textId="797D79A3" w:rsidR="0064676C" w:rsidRDefault="000E4223" w:rsidP="00C3012A">
      <w:pPr>
        <w:rPr>
          <w:sz w:val="20"/>
          <w:vertAlign w:val="baseline"/>
          <w:lang w:val="it-IT"/>
        </w:rPr>
      </w:pPr>
      <w:r>
        <w:rPr>
          <w:sz w:val="20"/>
          <w:vertAlign w:val="baseline"/>
          <w:lang w:val="it-IT"/>
        </w:rPr>
        <w:t xml:space="preserve">Infine vi è la questione se il lavoro sia la sola sorgente di valore e plusvalore. Questa è l’ipotesi fondamentale della teoria di </w:t>
      </w:r>
      <w:proofErr w:type="spellStart"/>
      <w:r>
        <w:rPr>
          <w:sz w:val="20"/>
          <w:vertAlign w:val="baseline"/>
          <w:lang w:val="it-IT"/>
        </w:rPr>
        <w:t>Marx</w:t>
      </w:r>
      <w:proofErr w:type="spellEnd"/>
      <w:r>
        <w:rPr>
          <w:sz w:val="20"/>
          <w:vertAlign w:val="baseline"/>
          <w:lang w:val="it-IT"/>
        </w:rPr>
        <w:t xml:space="preserve">. L’altro candidato come sorgente di plus valore fatto proprio da autori non necessariamente ostili alla teoria di </w:t>
      </w:r>
      <w:proofErr w:type="spellStart"/>
      <w:r>
        <w:rPr>
          <w:sz w:val="20"/>
          <w:vertAlign w:val="baseline"/>
          <w:lang w:val="it-IT"/>
        </w:rPr>
        <w:t>Marx</w:t>
      </w:r>
      <w:proofErr w:type="spellEnd"/>
      <w:r>
        <w:rPr>
          <w:sz w:val="20"/>
          <w:vertAlign w:val="baseline"/>
          <w:lang w:val="it-IT"/>
        </w:rPr>
        <w:t xml:space="preserve"> sono i mezzi di produzione. Le pagine che seguono dimostrano empiricamente che solo il valore, e non i mezzi di produzione, </w:t>
      </w:r>
      <w:proofErr w:type="gramStart"/>
      <w:r>
        <w:rPr>
          <w:sz w:val="20"/>
          <w:vertAlign w:val="baseline"/>
          <w:lang w:val="it-IT"/>
        </w:rPr>
        <w:t>genera</w:t>
      </w:r>
      <w:proofErr w:type="gramEnd"/>
      <w:r>
        <w:rPr>
          <w:sz w:val="20"/>
          <w:vertAlign w:val="baseline"/>
          <w:lang w:val="it-IT"/>
        </w:rPr>
        <w:t xml:space="preserve"> valore. </w:t>
      </w:r>
      <w:r w:rsidR="00F85A45">
        <w:rPr>
          <w:sz w:val="20"/>
          <w:vertAlign w:val="baseline"/>
          <w:lang w:val="it-IT"/>
        </w:rPr>
        <w:t xml:space="preserve">Un aspetto di tale controversia riguarda se il valore </w:t>
      </w:r>
      <w:proofErr w:type="gramStart"/>
      <w:r w:rsidR="00F85A45">
        <w:rPr>
          <w:sz w:val="20"/>
          <w:vertAlign w:val="baseline"/>
          <w:lang w:val="it-IT"/>
        </w:rPr>
        <w:t>venga</w:t>
      </w:r>
      <w:proofErr w:type="gramEnd"/>
      <w:r w:rsidR="00F85A45">
        <w:rPr>
          <w:sz w:val="20"/>
          <w:vertAlign w:val="baseline"/>
          <w:lang w:val="it-IT"/>
        </w:rPr>
        <w:t xml:space="preserve"> generato nella produzione e se quindi il lavoro che lo genera sia una realtà sociale con un substrato materiale (come in </w:t>
      </w:r>
      <w:proofErr w:type="spellStart"/>
      <w:r w:rsidR="00F85A45">
        <w:rPr>
          <w:sz w:val="20"/>
          <w:vertAlign w:val="baseline"/>
          <w:lang w:val="it-IT"/>
        </w:rPr>
        <w:t>Marx</w:t>
      </w:r>
      <w:proofErr w:type="spellEnd"/>
      <w:r w:rsidR="00F85A45">
        <w:rPr>
          <w:sz w:val="20"/>
          <w:vertAlign w:val="baseline"/>
          <w:lang w:val="it-IT"/>
        </w:rPr>
        <w:t xml:space="preserve">) </w:t>
      </w:r>
      <w:r w:rsidR="00F85A45" w:rsidRPr="00371FB5">
        <w:rPr>
          <w:rFonts w:cs="Arial"/>
          <w:sz w:val="20"/>
          <w:vertAlign w:val="baseline"/>
          <w:lang w:val="it-IT"/>
        </w:rPr>
        <w:t xml:space="preserve"> </w:t>
      </w:r>
      <w:r w:rsidR="00F85A45">
        <w:rPr>
          <w:sz w:val="20"/>
          <w:vertAlign w:val="baseline"/>
          <w:lang w:val="it-IT"/>
        </w:rPr>
        <w:t xml:space="preserve">oppure </w:t>
      </w:r>
      <w:r w:rsidR="00F85A45">
        <w:rPr>
          <w:rFonts w:cs="Arial"/>
          <w:sz w:val="20"/>
          <w:vertAlign w:val="baseline"/>
          <w:lang w:val="it-IT"/>
        </w:rPr>
        <w:t>se sia</w:t>
      </w:r>
      <w:r w:rsidR="00F85A45" w:rsidRPr="00371FB5">
        <w:rPr>
          <w:rFonts w:cs="Arial"/>
          <w:sz w:val="20"/>
          <w:vertAlign w:val="baseline"/>
          <w:lang w:val="it-IT"/>
        </w:rPr>
        <w:t xml:space="preserve"> solo una realtà sociale senza sostanza materiale</w:t>
      </w:r>
      <w:r w:rsidR="00F85A45">
        <w:rPr>
          <w:rFonts w:cs="Arial"/>
          <w:sz w:val="20"/>
          <w:vertAlign w:val="baseline"/>
          <w:lang w:val="it-IT"/>
        </w:rPr>
        <w:t xml:space="preserve">. </w:t>
      </w:r>
    </w:p>
    <w:p w14:paraId="75E5EA07" w14:textId="5DB06A48" w:rsidR="008C0119" w:rsidRPr="00371FB5" w:rsidRDefault="00F85A45" w:rsidP="00C3012A">
      <w:pPr>
        <w:rPr>
          <w:sz w:val="20"/>
          <w:vertAlign w:val="baseline"/>
          <w:lang w:val="it-IT"/>
        </w:rPr>
      </w:pPr>
      <w:r>
        <w:rPr>
          <w:sz w:val="20"/>
          <w:vertAlign w:val="baseline"/>
          <w:lang w:val="it-IT"/>
        </w:rPr>
        <w:t xml:space="preserve">Questi sono i termini dei problemi. </w:t>
      </w:r>
      <w:r w:rsidR="008C0119" w:rsidRPr="00371FB5">
        <w:rPr>
          <w:sz w:val="20"/>
          <w:vertAlign w:val="baseline"/>
          <w:lang w:val="it-IT"/>
        </w:rPr>
        <w:t xml:space="preserve">Nel ripercorrere queste controversie, </w:t>
      </w:r>
      <w:r w:rsidR="00EE6966" w:rsidRPr="00371FB5">
        <w:rPr>
          <w:sz w:val="20"/>
          <w:vertAlign w:val="baseline"/>
          <w:lang w:val="it-IT"/>
        </w:rPr>
        <w:t>laddove</w:t>
      </w:r>
      <w:r w:rsidR="00611EFF" w:rsidRPr="00371FB5">
        <w:rPr>
          <w:sz w:val="20"/>
          <w:vertAlign w:val="baseline"/>
          <w:lang w:val="it-IT"/>
        </w:rPr>
        <w:t xml:space="preserve"> le questioni non siano risolvibili teoricamente, farò ricorso a convalide empiriche. </w:t>
      </w:r>
      <w:r w:rsidR="00EE6966" w:rsidRPr="00371FB5">
        <w:rPr>
          <w:sz w:val="20"/>
          <w:vertAlign w:val="baseline"/>
          <w:lang w:val="it-IT"/>
        </w:rPr>
        <w:t>Si vedrà che la soluzione di queste questioni in un senso piuttosto che nell’altro ha importantissime ramificazioni politiche.</w:t>
      </w:r>
      <w:r w:rsidR="00B353EF">
        <w:rPr>
          <w:rStyle w:val="FootnoteReference"/>
          <w:sz w:val="20"/>
          <w:lang w:val="it-IT"/>
        </w:rPr>
        <w:footnoteReference w:id="1"/>
      </w:r>
      <w:r w:rsidR="00EE6966" w:rsidRPr="00371FB5">
        <w:rPr>
          <w:sz w:val="20"/>
          <w:vertAlign w:val="baseline"/>
          <w:lang w:val="it-IT"/>
        </w:rPr>
        <w:t xml:space="preserve"> </w:t>
      </w:r>
    </w:p>
    <w:p w14:paraId="10500888" w14:textId="77777777" w:rsidR="000E2D77" w:rsidRPr="00371FB5" w:rsidRDefault="000E2D77" w:rsidP="00C3012A">
      <w:pPr>
        <w:rPr>
          <w:sz w:val="20"/>
          <w:vertAlign w:val="baseline"/>
          <w:lang w:val="it-IT"/>
        </w:rPr>
      </w:pPr>
      <w:r w:rsidRPr="00371FB5">
        <w:rPr>
          <w:b/>
          <w:sz w:val="20"/>
          <w:vertAlign w:val="baseline"/>
          <w:lang w:val="it-IT"/>
        </w:rPr>
        <w:t xml:space="preserve">Sezione </w:t>
      </w:r>
      <w:proofErr w:type="gramStart"/>
      <w:r w:rsidRPr="00371FB5">
        <w:rPr>
          <w:b/>
          <w:sz w:val="20"/>
          <w:vertAlign w:val="baseline"/>
          <w:lang w:val="it-IT"/>
        </w:rPr>
        <w:t>1</w:t>
      </w:r>
      <w:proofErr w:type="gramEnd"/>
      <w:r w:rsidRPr="00F85D41">
        <w:rPr>
          <w:b/>
          <w:sz w:val="20"/>
          <w:vertAlign w:val="baseline"/>
          <w:lang w:val="it-IT"/>
        </w:rPr>
        <w:t xml:space="preserve">. </w:t>
      </w:r>
      <w:r w:rsidR="009B1E04" w:rsidRPr="00F85D41">
        <w:rPr>
          <w:b/>
          <w:sz w:val="20"/>
          <w:vertAlign w:val="baseline"/>
          <w:lang w:val="it-IT"/>
        </w:rPr>
        <w:t>La trasformazione dei valori in prezzi</w:t>
      </w:r>
      <w:r w:rsidRPr="00F85D41">
        <w:rPr>
          <w:b/>
          <w:sz w:val="20"/>
          <w:vertAlign w:val="baseline"/>
          <w:lang w:val="it-IT"/>
        </w:rPr>
        <w:t>.</w:t>
      </w:r>
      <w:r w:rsidR="005A66FF" w:rsidRPr="00371FB5">
        <w:rPr>
          <w:sz w:val="20"/>
          <w:vertAlign w:val="baseline"/>
          <w:lang w:val="it-IT"/>
        </w:rPr>
        <w:t xml:space="preserve"> </w:t>
      </w:r>
      <w:r w:rsidR="000D158C" w:rsidRPr="00371FB5">
        <w:rPr>
          <w:sz w:val="20"/>
          <w:vertAlign w:val="baseline"/>
          <w:lang w:val="it-IT"/>
        </w:rPr>
        <w:t xml:space="preserve">Sia </w:t>
      </w:r>
      <w:r w:rsidR="000D158C" w:rsidRPr="001909CC">
        <w:rPr>
          <w:b/>
          <w:i/>
          <w:sz w:val="20"/>
          <w:u w:val="single"/>
          <w:vertAlign w:val="baseline"/>
          <w:lang w:val="it-IT"/>
        </w:rPr>
        <w:t>c</w:t>
      </w:r>
      <w:r w:rsidR="000D158C" w:rsidRPr="001909CC">
        <w:rPr>
          <w:b/>
          <w:sz w:val="20"/>
          <w:vertAlign w:val="baseline"/>
          <w:lang w:val="it-IT"/>
        </w:rPr>
        <w:t xml:space="preserve"> </w:t>
      </w:r>
      <w:r w:rsidR="000D158C" w:rsidRPr="00371FB5">
        <w:rPr>
          <w:sz w:val="20"/>
          <w:vertAlign w:val="baseline"/>
          <w:lang w:val="it-IT"/>
        </w:rPr>
        <w:t xml:space="preserve">il capitale investito in mezzi di produzione in senso lato e </w:t>
      </w:r>
      <w:r w:rsidR="000D158C" w:rsidRPr="001909CC">
        <w:rPr>
          <w:b/>
          <w:i/>
          <w:sz w:val="20"/>
          <w:u w:val="single"/>
          <w:vertAlign w:val="baseline"/>
          <w:lang w:val="it-IT"/>
        </w:rPr>
        <w:t>v</w:t>
      </w:r>
      <w:r w:rsidR="000D158C" w:rsidRPr="00371FB5">
        <w:rPr>
          <w:i/>
          <w:sz w:val="20"/>
          <w:vertAlign w:val="baseline"/>
          <w:lang w:val="it-IT"/>
        </w:rPr>
        <w:t xml:space="preserve"> </w:t>
      </w:r>
      <w:r w:rsidR="000D158C" w:rsidRPr="00371FB5">
        <w:rPr>
          <w:sz w:val="20"/>
          <w:vertAlign w:val="baseline"/>
          <w:lang w:val="it-IT"/>
        </w:rPr>
        <w:t xml:space="preserve">il capitale investito in forza lavoro. </w:t>
      </w:r>
      <w:r w:rsidR="00193BD2" w:rsidRPr="00371FB5">
        <w:rPr>
          <w:sz w:val="20"/>
          <w:vertAlign w:val="baseline"/>
          <w:lang w:val="it-IT"/>
        </w:rPr>
        <w:t>Marx chiama</w:t>
      </w:r>
      <w:r w:rsidR="000D158C" w:rsidRPr="00371FB5">
        <w:rPr>
          <w:sz w:val="20"/>
          <w:vertAlign w:val="baseline"/>
          <w:lang w:val="it-IT"/>
        </w:rPr>
        <w:t xml:space="preserve"> il primo </w:t>
      </w:r>
      <w:r w:rsidR="000D158C" w:rsidRPr="00371FB5">
        <w:rPr>
          <w:i/>
          <w:sz w:val="20"/>
          <w:vertAlign w:val="baseline"/>
          <w:lang w:val="it-IT"/>
        </w:rPr>
        <w:t>capitale costante</w:t>
      </w:r>
      <w:r w:rsidR="000D158C" w:rsidRPr="00371FB5">
        <w:rPr>
          <w:sz w:val="20"/>
          <w:vertAlign w:val="baseline"/>
          <w:lang w:val="it-IT"/>
        </w:rPr>
        <w:t xml:space="preserve"> e il secondo </w:t>
      </w:r>
      <w:r w:rsidR="000D158C" w:rsidRPr="00371FB5">
        <w:rPr>
          <w:i/>
          <w:sz w:val="20"/>
          <w:vertAlign w:val="baseline"/>
          <w:lang w:val="it-IT"/>
        </w:rPr>
        <w:t xml:space="preserve">capitale varabile. </w:t>
      </w:r>
      <w:r w:rsidR="000D158C" w:rsidRPr="00371FB5">
        <w:rPr>
          <w:sz w:val="20"/>
          <w:vertAlign w:val="baseline"/>
          <w:lang w:val="it-IT"/>
        </w:rPr>
        <w:t xml:space="preserve">Avendo investito </w:t>
      </w:r>
      <w:r w:rsidR="000D158C" w:rsidRPr="00371FB5">
        <w:rPr>
          <w:i/>
          <w:sz w:val="20"/>
          <w:u w:val="single"/>
          <w:vertAlign w:val="baseline"/>
          <w:lang w:val="it-IT"/>
        </w:rPr>
        <w:t>c</w:t>
      </w:r>
      <w:r w:rsidR="000D158C" w:rsidRPr="00371FB5">
        <w:rPr>
          <w:sz w:val="20"/>
          <w:vertAlign w:val="baseline"/>
          <w:lang w:val="it-IT"/>
        </w:rPr>
        <w:t xml:space="preserve"> e </w:t>
      </w:r>
      <w:r w:rsidR="000D158C" w:rsidRPr="00371FB5">
        <w:rPr>
          <w:i/>
          <w:sz w:val="20"/>
          <w:u w:val="single"/>
          <w:vertAlign w:val="baseline"/>
          <w:lang w:val="it-IT"/>
        </w:rPr>
        <w:t>v</w:t>
      </w:r>
      <w:r w:rsidR="000D158C" w:rsidRPr="00371FB5">
        <w:rPr>
          <w:sz w:val="20"/>
          <w:vertAlign w:val="baseline"/>
          <w:lang w:val="it-IT"/>
        </w:rPr>
        <w:t xml:space="preserve">, il capitalista </w:t>
      </w:r>
      <w:r w:rsidR="00492AF6" w:rsidRPr="00371FB5">
        <w:rPr>
          <w:sz w:val="20"/>
          <w:vertAlign w:val="baseline"/>
          <w:lang w:val="it-IT"/>
        </w:rPr>
        <w:t>fa produrre dai suoi lavoratori</w:t>
      </w:r>
      <w:r w:rsidR="000D158C" w:rsidRPr="00371FB5">
        <w:rPr>
          <w:sz w:val="20"/>
          <w:vertAlign w:val="baseline"/>
          <w:lang w:val="it-IT"/>
        </w:rPr>
        <w:t xml:space="preserve"> una merce che incorpora un plusvalore (un valore </w:t>
      </w:r>
      <w:proofErr w:type="gramStart"/>
      <w:r w:rsidR="00D16FAC" w:rsidRPr="00371FB5">
        <w:rPr>
          <w:sz w:val="20"/>
          <w:vertAlign w:val="baseline"/>
          <w:lang w:val="it-IT"/>
        </w:rPr>
        <w:t xml:space="preserve">al di sopra </w:t>
      </w:r>
      <w:r w:rsidR="00D16FAC" w:rsidRPr="00371FB5">
        <w:rPr>
          <w:sz w:val="20"/>
          <w:vertAlign w:val="baseline"/>
          <w:lang w:val="it-IT"/>
        </w:rPr>
        <w:lastRenderedPageBreak/>
        <w:t>di</w:t>
      </w:r>
      <w:proofErr w:type="gramEnd"/>
      <w:r w:rsidR="000D158C" w:rsidRPr="00371FB5">
        <w:rPr>
          <w:sz w:val="20"/>
          <w:vertAlign w:val="baseline"/>
          <w:lang w:val="it-IT"/>
        </w:rPr>
        <w:t xml:space="preserve"> </w:t>
      </w:r>
      <w:r w:rsidR="000D158C" w:rsidRPr="00371FB5">
        <w:rPr>
          <w:i/>
          <w:sz w:val="20"/>
          <w:u w:val="single"/>
          <w:vertAlign w:val="baseline"/>
          <w:lang w:val="it-IT"/>
        </w:rPr>
        <w:t>c</w:t>
      </w:r>
      <w:r w:rsidR="000D158C" w:rsidRPr="00371FB5">
        <w:rPr>
          <w:sz w:val="20"/>
          <w:vertAlign w:val="baseline"/>
          <w:lang w:val="it-IT"/>
        </w:rPr>
        <w:t xml:space="preserve"> e </w:t>
      </w:r>
      <w:r w:rsidR="000D158C" w:rsidRPr="00371FB5">
        <w:rPr>
          <w:i/>
          <w:sz w:val="20"/>
          <w:u w:val="single"/>
          <w:vertAlign w:val="baseline"/>
          <w:lang w:val="it-IT"/>
        </w:rPr>
        <w:t>v</w:t>
      </w:r>
      <w:r w:rsidR="000D158C" w:rsidRPr="00371FB5">
        <w:rPr>
          <w:sz w:val="20"/>
          <w:vertAlign w:val="baseline"/>
          <w:lang w:val="it-IT"/>
        </w:rPr>
        <w:t>)</w:t>
      </w:r>
      <w:r w:rsidR="00D16FAC" w:rsidRPr="00371FB5">
        <w:rPr>
          <w:sz w:val="20"/>
          <w:vertAlign w:val="baseline"/>
          <w:lang w:val="it-IT"/>
        </w:rPr>
        <w:t xml:space="preserve"> uguale a</w:t>
      </w:r>
      <w:r w:rsidR="00193BD2" w:rsidRPr="00371FB5">
        <w:rPr>
          <w:sz w:val="20"/>
          <w:vertAlign w:val="baseline"/>
          <w:lang w:val="it-IT"/>
        </w:rPr>
        <w:t xml:space="preserve"> </w:t>
      </w:r>
      <w:r w:rsidR="000D158C" w:rsidRPr="00031867">
        <w:rPr>
          <w:i/>
          <w:sz w:val="20"/>
          <w:u w:val="single"/>
          <w:vertAlign w:val="baseline"/>
          <w:lang w:val="it-IT"/>
        </w:rPr>
        <w:t>s</w:t>
      </w:r>
      <w:r w:rsidR="000D158C" w:rsidRPr="001909CC">
        <w:rPr>
          <w:b/>
          <w:sz w:val="20"/>
          <w:vertAlign w:val="baseline"/>
          <w:lang w:val="it-IT"/>
        </w:rPr>
        <w:t>.</w:t>
      </w:r>
      <w:r w:rsidR="000D158C" w:rsidRPr="00371FB5">
        <w:rPr>
          <w:sz w:val="20"/>
          <w:vertAlign w:val="baseline"/>
          <w:lang w:val="it-IT"/>
        </w:rPr>
        <w:t xml:space="preserve"> </w:t>
      </w:r>
      <w:r w:rsidR="00873929" w:rsidRPr="00371FB5">
        <w:rPr>
          <w:sz w:val="20"/>
          <w:vertAlign w:val="baseline"/>
          <w:lang w:val="it-IT"/>
        </w:rPr>
        <w:t xml:space="preserve">Il valore </w:t>
      </w:r>
      <w:r w:rsidR="0006729D" w:rsidRPr="00371FB5">
        <w:rPr>
          <w:sz w:val="20"/>
          <w:vertAlign w:val="baseline"/>
          <w:lang w:val="it-IT"/>
        </w:rPr>
        <w:t>contenuto</w:t>
      </w:r>
      <w:r w:rsidR="00873929" w:rsidRPr="00371FB5">
        <w:rPr>
          <w:sz w:val="20"/>
          <w:vertAlign w:val="baseline"/>
          <w:lang w:val="it-IT"/>
        </w:rPr>
        <w:t xml:space="preserve"> (</w:t>
      </w:r>
      <w:r w:rsidR="00873929" w:rsidRPr="00031867">
        <w:rPr>
          <w:i/>
          <w:sz w:val="20"/>
          <w:u w:val="single"/>
          <w:vertAlign w:val="baseline"/>
          <w:lang w:val="it-IT"/>
        </w:rPr>
        <w:t>V</w:t>
      </w:r>
      <w:r w:rsidR="00873929" w:rsidRPr="00371FB5">
        <w:rPr>
          <w:sz w:val="20"/>
          <w:vertAlign w:val="baseline"/>
          <w:lang w:val="it-IT"/>
        </w:rPr>
        <w:t xml:space="preserve">) è quindi </w:t>
      </w:r>
      <w:r w:rsidR="00550437" w:rsidRPr="00371FB5">
        <w:rPr>
          <w:sz w:val="20"/>
          <w:vertAlign w:val="baseline"/>
          <w:lang w:val="it-IT"/>
        </w:rPr>
        <w:t>V=</w:t>
      </w:r>
      <w:r w:rsidR="00873929" w:rsidRPr="00371FB5">
        <w:rPr>
          <w:sz w:val="20"/>
          <w:vertAlign w:val="baseline"/>
          <w:lang w:val="it-IT"/>
        </w:rPr>
        <w:t xml:space="preserve">c+v+s. </w:t>
      </w:r>
      <w:r w:rsidR="009963BE" w:rsidRPr="00371FB5">
        <w:rPr>
          <w:sz w:val="20"/>
          <w:vertAlign w:val="baseline"/>
          <w:lang w:val="it-IT"/>
        </w:rPr>
        <w:t>Se</w:t>
      </w:r>
      <w:r w:rsidR="000D158C" w:rsidRPr="00371FB5">
        <w:rPr>
          <w:sz w:val="20"/>
          <w:vertAlign w:val="baseline"/>
          <w:lang w:val="it-IT"/>
        </w:rPr>
        <w:t xml:space="preserve"> la merce</w:t>
      </w:r>
      <w:r w:rsidR="009963BE" w:rsidRPr="00371FB5">
        <w:rPr>
          <w:sz w:val="20"/>
          <w:vertAlign w:val="baseline"/>
          <w:lang w:val="it-IT"/>
        </w:rPr>
        <w:t xml:space="preserve"> si vende</w:t>
      </w:r>
      <w:r w:rsidR="00193BD2" w:rsidRPr="00371FB5">
        <w:rPr>
          <w:sz w:val="20"/>
          <w:vertAlign w:val="baseline"/>
          <w:lang w:val="it-IT"/>
        </w:rPr>
        <w:t xml:space="preserve"> </w:t>
      </w:r>
      <w:r w:rsidR="00310980" w:rsidRPr="00371FB5">
        <w:rPr>
          <w:sz w:val="20"/>
          <w:vertAlign w:val="baseline"/>
          <w:lang w:val="it-IT"/>
        </w:rPr>
        <w:t>a</w:t>
      </w:r>
      <w:r w:rsidR="00193BD2" w:rsidRPr="00371FB5">
        <w:rPr>
          <w:sz w:val="20"/>
          <w:vertAlign w:val="baseline"/>
          <w:lang w:val="it-IT"/>
        </w:rPr>
        <w:t xml:space="preserve"> </w:t>
      </w:r>
      <w:r w:rsidR="000D158C" w:rsidRPr="00371FB5">
        <w:rPr>
          <w:sz w:val="20"/>
          <w:vertAlign w:val="baseline"/>
          <w:lang w:val="it-IT"/>
        </w:rPr>
        <w:t xml:space="preserve">un </w:t>
      </w:r>
      <w:r w:rsidR="00193BD2" w:rsidRPr="00371FB5">
        <w:rPr>
          <w:sz w:val="20"/>
          <w:vertAlign w:val="baseline"/>
          <w:lang w:val="it-IT"/>
        </w:rPr>
        <w:t>prezzo</w:t>
      </w:r>
      <w:r w:rsidR="0006729D" w:rsidRPr="00371FB5">
        <w:rPr>
          <w:sz w:val="20"/>
          <w:vertAlign w:val="baseline"/>
          <w:lang w:val="it-IT"/>
        </w:rPr>
        <w:t>, (</w:t>
      </w:r>
      <w:r w:rsidR="0006729D" w:rsidRPr="00031867">
        <w:rPr>
          <w:i/>
          <w:sz w:val="20"/>
          <w:u w:val="single"/>
          <w:vertAlign w:val="baseline"/>
          <w:lang w:val="it-IT"/>
        </w:rPr>
        <w:t>P</w:t>
      </w:r>
      <w:r w:rsidR="0006729D" w:rsidRPr="00371FB5">
        <w:rPr>
          <w:sz w:val="20"/>
          <w:vertAlign w:val="baseline"/>
          <w:lang w:val="it-IT"/>
        </w:rPr>
        <w:t>)</w:t>
      </w:r>
      <w:r w:rsidR="00193BD2" w:rsidRPr="00371FB5">
        <w:rPr>
          <w:sz w:val="20"/>
          <w:vertAlign w:val="baseline"/>
          <w:lang w:val="it-IT"/>
        </w:rPr>
        <w:t xml:space="preserve"> uguale a</w:t>
      </w:r>
      <w:r w:rsidR="00873929" w:rsidRPr="00371FB5">
        <w:rPr>
          <w:sz w:val="20"/>
          <w:vertAlign w:val="baseline"/>
          <w:lang w:val="it-IT"/>
        </w:rPr>
        <w:t xml:space="preserve"> V</w:t>
      </w:r>
      <w:r w:rsidR="000D158C" w:rsidRPr="00371FB5">
        <w:rPr>
          <w:sz w:val="20"/>
          <w:vertAlign w:val="baseline"/>
          <w:lang w:val="it-IT"/>
        </w:rPr>
        <w:t xml:space="preserve">, </w:t>
      </w:r>
      <w:r w:rsidR="00873929" w:rsidRPr="00371FB5">
        <w:rPr>
          <w:sz w:val="20"/>
          <w:vertAlign w:val="baseline"/>
          <w:lang w:val="it-IT"/>
        </w:rPr>
        <w:t xml:space="preserve">cioè se </w:t>
      </w:r>
      <w:r w:rsidR="009963BE" w:rsidRPr="00371FB5">
        <w:rPr>
          <w:sz w:val="20"/>
          <w:vertAlign w:val="baseline"/>
          <w:lang w:val="it-IT"/>
        </w:rPr>
        <w:t>essa</w:t>
      </w:r>
      <w:r w:rsidR="000D158C" w:rsidRPr="00371FB5">
        <w:rPr>
          <w:sz w:val="20"/>
          <w:vertAlign w:val="baseline"/>
          <w:lang w:val="it-IT"/>
        </w:rPr>
        <w:t xml:space="preserve"> realizza il valore incorporato in essa</w:t>
      </w:r>
      <w:r w:rsidR="00193BD2" w:rsidRPr="00371FB5">
        <w:rPr>
          <w:sz w:val="20"/>
          <w:vertAlign w:val="baseline"/>
          <w:lang w:val="it-IT"/>
        </w:rPr>
        <w:t>, il suo prezzo è uguale al suo valore</w:t>
      </w:r>
      <w:r w:rsidR="0006729D" w:rsidRPr="00371FB5">
        <w:rPr>
          <w:sz w:val="20"/>
          <w:vertAlign w:val="baseline"/>
          <w:lang w:val="it-IT"/>
        </w:rPr>
        <w:t xml:space="preserve"> (P=V)</w:t>
      </w:r>
      <w:r w:rsidR="00193BD2" w:rsidRPr="00371FB5">
        <w:rPr>
          <w:sz w:val="20"/>
          <w:vertAlign w:val="baseline"/>
          <w:lang w:val="it-IT"/>
        </w:rPr>
        <w:t xml:space="preserve">. </w:t>
      </w:r>
      <w:r w:rsidR="000D158C" w:rsidRPr="00371FB5">
        <w:rPr>
          <w:sz w:val="20"/>
          <w:vertAlign w:val="baseline"/>
          <w:lang w:val="it-IT"/>
        </w:rPr>
        <w:t xml:space="preserve"> </w:t>
      </w:r>
      <w:r w:rsidR="00310980" w:rsidRPr="00371FB5">
        <w:rPr>
          <w:sz w:val="20"/>
          <w:vertAlign w:val="baseline"/>
          <w:lang w:val="it-IT"/>
        </w:rPr>
        <w:t>Questo</w:t>
      </w:r>
      <w:r w:rsidR="00C542F0" w:rsidRPr="00371FB5">
        <w:rPr>
          <w:sz w:val="20"/>
          <w:vertAlign w:val="baseline"/>
          <w:lang w:val="it-IT"/>
        </w:rPr>
        <w:t xml:space="preserve"> è il caso più semplice di trasformazione di valori in prezzi. </w:t>
      </w:r>
      <w:r w:rsidR="0094072D" w:rsidRPr="00371FB5">
        <w:rPr>
          <w:sz w:val="20"/>
          <w:vertAlign w:val="baseline"/>
          <w:lang w:val="it-IT"/>
        </w:rPr>
        <w:t xml:space="preserve">Tuttavia, la diatriba riguarda il caso (che è la regola) in cui il valore realizzato (prezzo) non </w:t>
      </w:r>
      <w:r w:rsidR="00873929" w:rsidRPr="00371FB5">
        <w:rPr>
          <w:sz w:val="20"/>
          <w:vertAlign w:val="baseline"/>
          <w:lang w:val="it-IT"/>
        </w:rPr>
        <w:t>è</w:t>
      </w:r>
      <w:r w:rsidR="0094072D" w:rsidRPr="00371FB5">
        <w:rPr>
          <w:sz w:val="20"/>
          <w:vertAlign w:val="baseline"/>
          <w:lang w:val="it-IT"/>
        </w:rPr>
        <w:t xml:space="preserve"> uguale al valore incorporato. </w:t>
      </w:r>
    </w:p>
    <w:p w14:paraId="6963F1CA" w14:textId="77777777" w:rsidR="004370FB" w:rsidRPr="00371FB5" w:rsidRDefault="006A0A4A" w:rsidP="00C3012A">
      <w:pPr>
        <w:rPr>
          <w:sz w:val="20"/>
          <w:vertAlign w:val="baseline"/>
          <w:lang w:val="it-IT"/>
        </w:rPr>
      </w:pPr>
      <w:r w:rsidRPr="00371FB5">
        <w:rPr>
          <w:sz w:val="20"/>
          <w:vertAlign w:val="baseline"/>
          <w:lang w:val="it-IT"/>
        </w:rPr>
        <w:t xml:space="preserve">L’assunto fondamentale (che sarà supportato empiricamente più sotto) è che solo il lavoro produce valore e quindi plusvalore. In tal caso, </w:t>
      </w:r>
      <w:proofErr w:type="spellStart"/>
      <w:r w:rsidRPr="00371FB5">
        <w:rPr>
          <w:i/>
          <w:sz w:val="20"/>
          <w:vertAlign w:val="baseline"/>
          <w:lang w:val="it-IT"/>
        </w:rPr>
        <w:t>ceteris</w:t>
      </w:r>
      <w:proofErr w:type="spellEnd"/>
      <w:r w:rsidRPr="00371FB5">
        <w:rPr>
          <w:i/>
          <w:sz w:val="20"/>
          <w:vertAlign w:val="baseline"/>
          <w:lang w:val="it-IT"/>
        </w:rPr>
        <w:t xml:space="preserve"> </w:t>
      </w:r>
      <w:proofErr w:type="spellStart"/>
      <w:r w:rsidRPr="00371FB5">
        <w:rPr>
          <w:i/>
          <w:sz w:val="20"/>
          <w:vertAlign w:val="baseline"/>
          <w:lang w:val="it-IT"/>
        </w:rPr>
        <w:t>paribus</w:t>
      </w:r>
      <w:proofErr w:type="spellEnd"/>
      <w:r w:rsidRPr="00371FB5">
        <w:rPr>
          <w:sz w:val="20"/>
          <w:vertAlign w:val="baseline"/>
          <w:lang w:val="it-IT"/>
        </w:rPr>
        <w:t xml:space="preserve"> i</w:t>
      </w:r>
      <w:r w:rsidR="00550437" w:rsidRPr="00371FB5">
        <w:rPr>
          <w:sz w:val="20"/>
          <w:vertAlign w:val="baseline"/>
          <w:lang w:val="it-IT"/>
        </w:rPr>
        <w:t xml:space="preserve"> vari capitali producono plusvalore in quantità differenti e cioè </w:t>
      </w:r>
      <w:r w:rsidR="009411C2" w:rsidRPr="00371FB5">
        <w:rPr>
          <w:sz w:val="20"/>
          <w:vertAlign w:val="baseline"/>
          <w:lang w:val="it-IT"/>
        </w:rPr>
        <w:t>secondo il</w:t>
      </w:r>
      <w:r w:rsidR="00550437" w:rsidRPr="00371FB5">
        <w:rPr>
          <w:sz w:val="20"/>
          <w:vertAlign w:val="baseline"/>
          <w:lang w:val="it-IT"/>
        </w:rPr>
        <w:t xml:space="preserve"> capitale variabile investito. </w:t>
      </w:r>
      <w:r w:rsidR="009411C2" w:rsidRPr="00371FB5">
        <w:rPr>
          <w:sz w:val="20"/>
          <w:vertAlign w:val="baseline"/>
          <w:lang w:val="it-IT"/>
        </w:rPr>
        <w:t>Se ragioniamo in termini percentuali, più alta è la percentuale di capitale constante, più bassa è quella del capitale variabile</w:t>
      </w:r>
      <w:r w:rsidR="00E96BF0" w:rsidRPr="00371FB5">
        <w:rPr>
          <w:sz w:val="20"/>
          <w:vertAlign w:val="baseline"/>
          <w:lang w:val="it-IT"/>
        </w:rPr>
        <w:t>, minore è il lavoro impiegato</w:t>
      </w:r>
      <w:r w:rsidR="009411C2" w:rsidRPr="00371FB5">
        <w:rPr>
          <w:sz w:val="20"/>
          <w:vertAlign w:val="baseline"/>
          <w:lang w:val="it-IT"/>
        </w:rPr>
        <w:t xml:space="preserve"> e quindi minore è il </w:t>
      </w:r>
      <w:r w:rsidR="00E96BF0" w:rsidRPr="00371FB5">
        <w:rPr>
          <w:sz w:val="20"/>
          <w:vertAlign w:val="baseline"/>
          <w:lang w:val="it-IT"/>
        </w:rPr>
        <w:t>(</w:t>
      </w:r>
      <w:r w:rsidR="009411C2" w:rsidRPr="00371FB5">
        <w:rPr>
          <w:sz w:val="20"/>
          <w:vertAlign w:val="baseline"/>
          <w:lang w:val="it-IT"/>
        </w:rPr>
        <w:t>plus</w:t>
      </w:r>
      <w:proofErr w:type="gramStart"/>
      <w:r w:rsidR="00E96BF0" w:rsidRPr="00371FB5">
        <w:rPr>
          <w:sz w:val="20"/>
          <w:vertAlign w:val="baseline"/>
          <w:lang w:val="it-IT"/>
        </w:rPr>
        <w:t>)</w:t>
      </w:r>
      <w:proofErr w:type="gramEnd"/>
      <w:r w:rsidR="009411C2" w:rsidRPr="00371FB5">
        <w:rPr>
          <w:sz w:val="20"/>
          <w:vertAlign w:val="baseline"/>
          <w:lang w:val="it-IT"/>
        </w:rPr>
        <w:t xml:space="preserve">valore generato. Marx chiama il rapporto c/v la </w:t>
      </w:r>
      <w:r w:rsidR="009411C2" w:rsidRPr="00371FB5">
        <w:rPr>
          <w:i/>
          <w:sz w:val="20"/>
          <w:vertAlign w:val="baseline"/>
          <w:lang w:val="it-IT"/>
        </w:rPr>
        <w:t>composizione organica del capitale</w:t>
      </w:r>
      <w:r w:rsidR="009411C2" w:rsidRPr="00371FB5">
        <w:rPr>
          <w:sz w:val="20"/>
          <w:vertAlign w:val="baseline"/>
          <w:lang w:val="it-IT"/>
        </w:rPr>
        <w:t>.</w:t>
      </w:r>
      <w:r w:rsidR="00CE2E4F" w:rsidRPr="00371FB5">
        <w:rPr>
          <w:sz w:val="20"/>
          <w:vertAlign w:val="baseline"/>
          <w:lang w:val="it-IT"/>
        </w:rPr>
        <w:t xml:space="preserve"> In breve, tanto più alta è la composizione organica, tanto più basso è il plusvalore </w:t>
      </w:r>
      <w:r w:rsidRPr="00371FB5">
        <w:rPr>
          <w:sz w:val="20"/>
          <w:vertAlign w:val="baseline"/>
          <w:lang w:val="it-IT"/>
        </w:rPr>
        <w:t xml:space="preserve">generato </w:t>
      </w:r>
      <w:r w:rsidR="00CE2E4F" w:rsidRPr="00371FB5">
        <w:rPr>
          <w:sz w:val="20"/>
          <w:vertAlign w:val="baseline"/>
          <w:lang w:val="it-IT"/>
        </w:rPr>
        <w:t xml:space="preserve">che a questo livello di </w:t>
      </w:r>
      <w:r w:rsidR="008E74EE" w:rsidRPr="00371FB5">
        <w:rPr>
          <w:sz w:val="20"/>
          <w:vertAlign w:val="baseline"/>
          <w:lang w:val="it-IT"/>
        </w:rPr>
        <w:t>astrazione</w:t>
      </w:r>
      <w:r w:rsidR="00CE2E4F" w:rsidRPr="00371FB5">
        <w:rPr>
          <w:sz w:val="20"/>
          <w:vertAlign w:val="baseline"/>
          <w:lang w:val="it-IT"/>
        </w:rPr>
        <w:t xml:space="preserve"> possiamo </w:t>
      </w:r>
      <w:r w:rsidR="008E74EE" w:rsidRPr="00371FB5">
        <w:rPr>
          <w:sz w:val="20"/>
          <w:vertAlign w:val="baseline"/>
          <w:lang w:val="it-IT"/>
        </w:rPr>
        <w:t>ipotizzare</w:t>
      </w:r>
      <w:r w:rsidR="00CE2E4F" w:rsidRPr="00371FB5">
        <w:rPr>
          <w:sz w:val="20"/>
          <w:vertAlign w:val="baseline"/>
          <w:lang w:val="it-IT"/>
        </w:rPr>
        <w:t xml:space="preserve"> </w:t>
      </w:r>
      <w:r w:rsidR="00E96BF0" w:rsidRPr="00371FB5">
        <w:rPr>
          <w:sz w:val="20"/>
          <w:vertAlign w:val="baseline"/>
          <w:lang w:val="it-IT"/>
        </w:rPr>
        <w:t xml:space="preserve">sia </w:t>
      </w:r>
      <w:r w:rsidR="00CE2E4F" w:rsidRPr="00371FB5">
        <w:rPr>
          <w:sz w:val="20"/>
          <w:vertAlign w:val="baseline"/>
          <w:lang w:val="it-IT"/>
        </w:rPr>
        <w:t xml:space="preserve">uguale al profitto. </w:t>
      </w:r>
      <w:r w:rsidR="00207E84" w:rsidRPr="00371FB5">
        <w:rPr>
          <w:sz w:val="20"/>
          <w:vertAlign w:val="baseline"/>
          <w:lang w:val="it-IT"/>
        </w:rPr>
        <w:t>I</w:t>
      </w:r>
      <w:r w:rsidR="00E96BF0" w:rsidRPr="00371FB5">
        <w:rPr>
          <w:sz w:val="20"/>
          <w:vertAlign w:val="baseline"/>
          <w:lang w:val="it-IT"/>
        </w:rPr>
        <w:t xml:space="preserve">l </w:t>
      </w:r>
      <w:r w:rsidR="00E96BF0" w:rsidRPr="001909CC">
        <w:rPr>
          <w:i/>
          <w:sz w:val="20"/>
          <w:vertAlign w:val="baseline"/>
          <w:lang w:val="it-IT"/>
        </w:rPr>
        <w:t>tasso di profitto</w:t>
      </w:r>
      <w:r w:rsidR="00E96BF0" w:rsidRPr="00371FB5">
        <w:rPr>
          <w:sz w:val="20"/>
          <w:vertAlign w:val="baseline"/>
          <w:lang w:val="it-IT"/>
        </w:rPr>
        <w:t xml:space="preserve"> generato da ciascun capitale è s/</w:t>
      </w:r>
      <w:proofErr w:type="gramStart"/>
      <w:r w:rsidR="00E96BF0" w:rsidRPr="00371FB5">
        <w:rPr>
          <w:sz w:val="20"/>
          <w:vertAlign w:val="baseline"/>
          <w:lang w:val="it-IT"/>
        </w:rPr>
        <w:t>(</w:t>
      </w:r>
      <w:proofErr w:type="spellStart"/>
      <w:proofErr w:type="gramEnd"/>
      <w:r w:rsidR="00E96BF0" w:rsidRPr="00371FB5">
        <w:rPr>
          <w:sz w:val="20"/>
          <w:vertAlign w:val="baseline"/>
          <w:lang w:val="it-IT"/>
        </w:rPr>
        <w:t>c+v</w:t>
      </w:r>
      <w:proofErr w:type="spellEnd"/>
      <w:r w:rsidR="00E96BF0" w:rsidRPr="00371FB5">
        <w:rPr>
          <w:sz w:val="20"/>
          <w:vertAlign w:val="baseline"/>
          <w:lang w:val="it-IT"/>
        </w:rPr>
        <w:t>). Percentualmente, t</w:t>
      </w:r>
      <w:r w:rsidR="00A521FB" w:rsidRPr="00371FB5">
        <w:rPr>
          <w:sz w:val="20"/>
          <w:vertAlign w:val="baseline"/>
          <w:lang w:val="it-IT"/>
        </w:rPr>
        <w:t xml:space="preserve">anto maggiore è la composizione </w:t>
      </w:r>
      <w:r w:rsidR="0006729D" w:rsidRPr="00371FB5">
        <w:rPr>
          <w:sz w:val="20"/>
          <w:vertAlign w:val="baseline"/>
          <w:lang w:val="it-IT"/>
        </w:rPr>
        <w:t>organica</w:t>
      </w:r>
      <w:r w:rsidR="00A521FB" w:rsidRPr="00371FB5">
        <w:rPr>
          <w:sz w:val="20"/>
          <w:vertAlign w:val="baseline"/>
          <w:lang w:val="it-IT"/>
        </w:rPr>
        <w:t xml:space="preserve">, tanto </w:t>
      </w:r>
      <w:r w:rsidR="00E96BF0" w:rsidRPr="00371FB5">
        <w:rPr>
          <w:sz w:val="20"/>
          <w:vertAlign w:val="baseline"/>
          <w:lang w:val="it-IT"/>
        </w:rPr>
        <w:t>minore è il plusvalore</w:t>
      </w:r>
      <w:r w:rsidR="001909CC" w:rsidRPr="00371FB5">
        <w:rPr>
          <w:sz w:val="20"/>
          <w:vertAlign w:val="baseline"/>
          <w:lang w:val="it-IT"/>
        </w:rPr>
        <w:t xml:space="preserve"> </w:t>
      </w:r>
      <w:r w:rsidR="00E96BF0" w:rsidRPr="00371FB5">
        <w:rPr>
          <w:sz w:val="20"/>
          <w:vertAlign w:val="baseline"/>
          <w:lang w:val="it-IT"/>
        </w:rPr>
        <w:t xml:space="preserve">generato e tanto </w:t>
      </w:r>
      <w:r w:rsidR="00A521FB" w:rsidRPr="00371FB5">
        <w:rPr>
          <w:sz w:val="20"/>
          <w:vertAlign w:val="baseline"/>
          <w:lang w:val="it-IT"/>
        </w:rPr>
        <w:t>minore è il tasso di profitto</w:t>
      </w:r>
      <w:r w:rsidR="00E96BF0" w:rsidRPr="00371FB5">
        <w:rPr>
          <w:sz w:val="20"/>
          <w:vertAlign w:val="baseline"/>
          <w:lang w:val="it-IT"/>
        </w:rPr>
        <w:t xml:space="preserve">. </w:t>
      </w:r>
    </w:p>
    <w:p w14:paraId="3A3FCEEA" w14:textId="77777777" w:rsidR="00F6260E" w:rsidRPr="00371FB5" w:rsidRDefault="00423994" w:rsidP="00C3012A">
      <w:pPr>
        <w:rPr>
          <w:sz w:val="20"/>
          <w:vertAlign w:val="baseline"/>
          <w:lang w:val="it-IT"/>
        </w:rPr>
      </w:pPr>
      <w:r w:rsidRPr="00371FB5">
        <w:rPr>
          <w:sz w:val="20"/>
          <w:vertAlign w:val="baseline"/>
          <w:lang w:val="it-IT"/>
        </w:rPr>
        <w:t>I capitalisti competono tra di loro. La forma fondamentale di competizione (</w:t>
      </w:r>
      <w:proofErr w:type="gramStart"/>
      <w:r w:rsidRPr="00371FB5">
        <w:rPr>
          <w:sz w:val="20"/>
          <w:vertAlign w:val="baseline"/>
          <w:lang w:val="it-IT"/>
        </w:rPr>
        <w:t>fondamentale</w:t>
      </w:r>
      <w:proofErr w:type="gramEnd"/>
      <w:r w:rsidRPr="00371FB5">
        <w:rPr>
          <w:sz w:val="20"/>
          <w:vertAlign w:val="baseline"/>
          <w:lang w:val="it-IT"/>
        </w:rPr>
        <w:t xml:space="preserve"> perché è il motore dello sviluppo del capitalismo, quella che ne spiega il dinamismo) è la competizione tecnologica. In genere, un capitalista </w:t>
      </w:r>
      <w:r w:rsidR="00512B57" w:rsidRPr="00371FB5">
        <w:rPr>
          <w:sz w:val="20"/>
          <w:vertAlign w:val="baseline"/>
          <w:lang w:val="it-IT"/>
        </w:rPr>
        <w:t>compete</w:t>
      </w:r>
      <w:r w:rsidRPr="00371FB5">
        <w:rPr>
          <w:sz w:val="20"/>
          <w:vertAlign w:val="baseline"/>
          <w:lang w:val="it-IT"/>
        </w:rPr>
        <w:t xml:space="preserve"> introducendo mezzi di produzione che da una parte sono più efficienti (producono più merci di tecniche </w:t>
      </w:r>
      <w:r w:rsidR="00D51C06" w:rsidRPr="00371FB5">
        <w:rPr>
          <w:sz w:val="20"/>
          <w:vertAlign w:val="baseline"/>
          <w:lang w:val="it-IT"/>
        </w:rPr>
        <w:t>ormai sorpassate</w:t>
      </w:r>
      <w:r w:rsidRPr="00371FB5">
        <w:rPr>
          <w:sz w:val="20"/>
          <w:vertAlign w:val="baseline"/>
          <w:lang w:val="it-IT"/>
        </w:rPr>
        <w:t xml:space="preserve">) ma dall’altro </w:t>
      </w:r>
      <w:r w:rsidR="00D51C06" w:rsidRPr="00371FB5">
        <w:rPr>
          <w:sz w:val="20"/>
          <w:vertAlign w:val="baseline"/>
          <w:lang w:val="it-IT"/>
        </w:rPr>
        <w:t xml:space="preserve">sono più costose e quindi </w:t>
      </w:r>
      <w:r w:rsidRPr="00371FB5">
        <w:rPr>
          <w:sz w:val="20"/>
          <w:vertAlign w:val="baseline"/>
          <w:lang w:val="it-IT"/>
        </w:rPr>
        <w:t xml:space="preserve">richiedono un </w:t>
      </w:r>
      <w:r w:rsidR="00D22143" w:rsidRPr="00371FB5">
        <w:rPr>
          <w:sz w:val="20"/>
          <w:vertAlign w:val="baseline"/>
          <w:lang w:val="it-IT"/>
        </w:rPr>
        <w:t xml:space="preserve">maggiore </w:t>
      </w:r>
      <w:r w:rsidRPr="00371FB5">
        <w:rPr>
          <w:sz w:val="20"/>
          <w:vertAlign w:val="baseline"/>
          <w:lang w:val="it-IT"/>
        </w:rPr>
        <w:t xml:space="preserve">investimento </w:t>
      </w:r>
      <w:r w:rsidR="00D51C06" w:rsidRPr="00371FB5">
        <w:rPr>
          <w:sz w:val="20"/>
          <w:vertAlign w:val="baseline"/>
          <w:lang w:val="it-IT"/>
        </w:rPr>
        <w:t xml:space="preserve">in mezzi di produzione </w:t>
      </w:r>
      <w:r w:rsidR="001909CC">
        <w:rPr>
          <w:sz w:val="20"/>
          <w:vertAlign w:val="baseline"/>
          <w:lang w:val="it-IT"/>
        </w:rPr>
        <w:t xml:space="preserve">e un minore investimento </w:t>
      </w:r>
      <w:r w:rsidR="00D22143" w:rsidRPr="00371FB5">
        <w:rPr>
          <w:sz w:val="20"/>
          <w:vertAlign w:val="baseline"/>
          <w:lang w:val="it-IT"/>
        </w:rPr>
        <w:t xml:space="preserve">in forza lavoro. Quindi il capitale costante aumenta </w:t>
      </w:r>
      <w:proofErr w:type="gramStart"/>
      <w:r w:rsidR="00D22143" w:rsidRPr="00371FB5">
        <w:rPr>
          <w:sz w:val="20"/>
          <w:vertAlign w:val="baseline"/>
          <w:lang w:val="it-IT"/>
        </w:rPr>
        <w:t>relativamente a</w:t>
      </w:r>
      <w:proofErr w:type="gramEnd"/>
      <w:r w:rsidR="00D22143" w:rsidRPr="00371FB5">
        <w:rPr>
          <w:sz w:val="20"/>
          <w:vertAlign w:val="baseline"/>
          <w:lang w:val="it-IT"/>
        </w:rPr>
        <w:t xml:space="preserve"> quello variabile</w:t>
      </w:r>
      <w:r w:rsidRPr="00371FB5">
        <w:rPr>
          <w:sz w:val="20"/>
          <w:vertAlign w:val="baseline"/>
          <w:lang w:val="it-IT"/>
        </w:rPr>
        <w:t xml:space="preserve">. La composizione organica aumenta e il tasso di profitto cade. </w:t>
      </w:r>
      <w:r w:rsidR="00E40C22" w:rsidRPr="00371FB5">
        <w:rPr>
          <w:sz w:val="20"/>
          <w:vertAlign w:val="baseline"/>
          <w:lang w:val="it-IT"/>
        </w:rPr>
        <w:t>Ora,</w:t>
      </w:r>
      <w:r w:rsidR="00D51C06" w:rsidRPr="00371FB5">
        <w:rPr>
          <w:sz w:val="20"/>
          <w:vertAlign w:val="baseline"/>
          <w:lang w:val="it-IT"/>
        </w:rPr>
        <w:t xml:space="preserve"> </w:t>
      </w:r>
      <w:r w:rsidR="00E40C22" w:rsidRPr="00371FB5">
        <w:rPr>
          <w:sz w:val="20"/>
          <w:vertAlign w:val="baseline"/>
          <w:lang w:val="it-IT"/>
        </w:rPr>
        <w:t>se questa fosse la fine della storia, non v</w:t>
      </w:r>
      <w:r w:rsidR="00D22143" w:rsidRPr="00371FB5">
        <w:rPr>
          <w:sz w:val="20"/>
          <w:vertAlign w:val="baseline"/>
          <w:lang w:val="it-IT"/>
        </w:rPr>
        <w:t xml:space="preserve">i sarebbe incentivo </w:t>
      </w:r>
      <w:proofErr w:type="gramStart"/>
      <w:r w:rsidR="00D22143" w:rsidRPr="00371FB5">
        <w:rPr>
          <w:sz w:val="20"/>
          <w:vertAlign w:val="baseline"/>
          <w:lang w:val="it-IT"/>
        </w:rPr>
        <w:t>ad</w:t>
      </w:r>
      <w:proofErr w:type="gramEnd"/>
      <w:r w:rsidR="00D22143" w:rsidRPr="00371FB5">
        <w:rPr>
          <w:sz w:val="20"/>
          <w:vertAlign w:val="baseline"/>
          <w:lang w:val="it-IT"/>
        </w:rPr>
        <w:t xml:space="preserve"> innovare: gli innovatori realizzerebbero un più basso tasso di profitto</w:t>
      </w:r>
      <w:r w:rsidR="001909CC">
        <w:rPr>
          <w:sz w:val="20"/>
          <w:vertAlign w:val="baseline"/>
          <w:lang w:val="it-IT"/>
        </w:rPr>
        <w:t xml:space="preserve"> perché producono meno plusvalore</w:t>
      </w:r>
      <w:r w:rsidR="00D22143" w:rsidRPr="00371FB5">
        <w:rPr>
          <w:sz w:val="20"/>
          <w:vertAlign w:val="baseline"/>
          <w:lang w:val="it-IT"/>
        </w:rPr>
        <w:t>.</w:t>
      </w:r>
      <w:r w:rsidR="00E40C22" w:rsidRPr="00371FB5">
        <w:rPr>
          <w:sz w:val="20"/>
          <w:vertAlign w:val="baseline"/>
          <w:lang w:val="it-IT"/>
        </w:rPr>
        <w:t xml:space="preserve"> </w:t>
      </w:r>
      <w:r w:rsidR="00F40266" w:rsidRPr="00371FB5">
        <w:rPr>
          <w:sz w:val="20"/>
          <w:vertAlign w:val="baseline"/>
          <w:lang w:val="it-IT"/>
        </w:rPr>
        <w:t>Tuttavia,</w:t>
      </w:r>
      <w:r w:rsidR="00873A1D" w:rsidRPr="00371FB5">
        <w:rPr>
          <w:sz w:val="20"/>
          <w:vertAlign w:val="baseline"/>
          <w:lang w:val="it-IT"/>
        </w:rPr>
        <w:t xml:space="preserve"> le nuove te</w:t>
      </w:r>
      <w:r w:rsidR="00D51C06" w:rsidRPr="00371FB5">
        <w:rPr>
          <w:sz w:val="20"/>
          <w:vertAlign w:val="baseline"/>
          <w:lang w:val="it-IT"/>
        </w:rPr>
        <w:t>cnologie producono</w:t>
      </w:r>
      <w:r w:rsidR="00252728">
        <w:rPr>
          <w:sz w:val="20"/>
          <w:vertAlign w:val="baseline"/>
          <w:lang w:val="it-IT"/>
        </w:rPr>
        <w:t xml:space="preserve"> si</w:t>
      </w:r>
      <w:r w:rsidR="00D51C06" w:rsidRPr="00371FB5">
        <w:rPr>
          <w:sz w:val="20"/>
          <w:vertAlign w:val="baseline"/>
          <w:lang w:val="it-IT"/>
        </w:rPr>
        <w:t xml:space="preserve"> </w:t>
      </w:r>
      <w:r w:rsidR="00873A1D" w:rsidRPr="00371FB5">
        <w:rPr>
          <w:i/>
          <w:sz w:val="20"/>
          <w:vertAlign w:val="baseline"/>
          <w:lang w:val="it-IT"/>
        </w:rPr>
        <w:t xml:space="preserve">meno valore </w:t>
      </w:r>
      <w:r w:rsidR="002630F3" w:rsidRPr="00371FB5">
        <w:rPr>
          <w:sz w:val="20"/>
          <w:vertAlign w:val="baseline"/>
          <w:lang w:val="it-IT"/>
        </w:rPr>
        <w:t xml:space="preserve">(perché impiegano meno lavoro) </w:t>
      </w:r>
      <w:r w:rsidR="00873A1D" w:rsidRPr="00371FB5">
        <w:rPr>
          <w:i/>
          <w:sz w:val="20"/>
          <w:vertAlign w:val="baseline"/>
          <w:lang w:val="it-IT"/>
        </w:rPr>
        <w:t>ma un maggiore output</w:t>
      </w:r>
      <w:r w:rsidR="00873A1D" w:rsidRPr="00371FB5">
        <w:rPr>
          <w:sz w:val="20"/>
          <w:vertAlign w:val="baseline"/>
          <w:lang w:val="it-IT"/>
        </w:rPr>
        <w:t>. Se</w:t>
      </w:r>
      <w:r w:rsidR="00492AF6" w:rsidRPr="00371FB5">
        <w:rPr>
          <w:sz w:val="20"/>
          <w:vertAlign w:val="baseline"/>
          <w:lang w:val="it-IT"/>
        </w:rPr>
        <w:t xml:space="preserve"> </w:t>
      </w:r>
      <w:r w:rsidR="00726089" w:rsidRPr="00371FB5">
        <w:rPr>
          <w:sz w:val="20"/>
          <w:vertAlign w:val="baseline"/>
          <w:lang w:val="it-IT"/>
        </w:rPr>
        <w:t>tutti i prodotti del</w:t>
      </w:r>
      <w:r w:rsidR="00873A1D" w:rsidRPr="00371FB5">
        <w:rPr>
          <w:sz w:val="20"/>
          <w:vertAlign w:val="baseline"/>
          <w:lang w:val="it-IT"/>
        </w:rPr>
        <w:t xml:space="preserve"> settore </w:t>
      </w:r>
      <w:r w:rsidR="00726089" w:rsidRPr="00371FB5">
        <w:rPr>
          <w:sz w:val="20"/>
          <w:vertAlign w:val="baseline"/>
          <w:lang w:val="it-IT"/>
        </w:rPr>
        <w:t xml:space="preserve">in cui sono avvenute le innovazioni </w:t>
      </w:r>
      <w:r w:rsidR="002630F3" w:rsidRPr="00371FB5">
        <w:rPr>
          <w:sz w:val="20"/>
          <w:vertAlign w:val="baseline"/>
          <w:lang w:val="it-IT"/>
        </w:rPr>
        <w:t xml:space="preserve">(quelli degli innovatori così come quelli di </w:t>
      </w:r>
      <w:r w:rsidR="00AE65B9" w:rsidRPr="00371FB5">
        <w:rPr>
          <w:sz w:val="20"/>
          <w:vertAlign w:val="baseline"/>
          <w:lang w:val="it-IT"/>
        </w:rPr>
        <w:t xml:space="preserve">chi ha ora </w:t>
      </w:r>
      <w:r w:rsidR="002630F3" w:rsidRPr="00371FB5">
        <w:rPr>
          <w:sz w:val="20"/>
          <w:vertAlign w:val="baseline"/>
          <w:lang w:val="it-IT"/>
        </w:rPr>
        <w:t>tecniche antiquate) sono</w:t>
      </w:r>
      <w:r w:rsidR="00873A1D" w:rsidRPr="00371FB5">
        <w:rPr>
          <w:sz w:val="20"/>
          <w:vertAlign w:val="baseline"/>
          <w:lang w:val="it-IT"/>
        </w:rPr>
        <w:t xml:space="preserve"> venduti allo stesso prezzo, gli innovatori </w:t>
      </w:r>
      <w:r w:rsidR="00AE65B9" w:rsidRPr="00371FB5">
        <w:rPr>
          <w:sz w:val="20"/>
          <w:vertAlign w:val="baseline"/>
          <w:lang w:val="it-IT"/>
        </w:rPr>
        <w:t xml:space="preserve">realizzano una parte di plusvalore maggiore di quella da essi prodotta. Dato che il plusvalore totale è diminuito a causa degli innovatori, ciò significa che essi </w:t>
      </w:r>
      <w:r w:rsidR="00873A1D" w:rsidRPr="00371FB5">
        <w:rPr>
          <w:sz w:val="20"/>
          <w:vertAlign w:val="baseline"/>
          <w:lang w:val="it-IT"/>
        </w:rPr>
        <w:t xml:space="preserve">si appropriano di una parte del plusvalore prodotto dai </w:t>
      </w:r>
      <w:r w:rsidR="00C94240" w:rsidRPr="00371FB5">
        <w:rPr>
          <w:sz w:val="20"/>
          <w:vertAlign w:val="baseline"/>
          <w:lang w:val="it-IT"/>
        </w:rPr>
        <w:t xml:space="preserve">capitalisti </w:t>
      </w:r>
      <w:r w:rsidR="00726089" w:rsidRPr="00371FB5">
        <w:rPr>
          <w:sz w:val="20"/>
          <w:vertAlign w:val="baseline"/>
          <w:lang w:val="it-IT"/>
        </w:rPr>
        <w:t>che non hanno innovato</w:t>
      </w:r>
      <w:r w:rsidR="00C94240" w:rsidRPr="00371FB5">
        <w:rPr>
          <w:sz w:val="20"/>
          <w:vertAlign w:val="baseline"/>
          <w:lang w:val="it-IT"/>
        </w:rPr>
        <w:t xml:space="preserve">. I primi realizzano un </w:t>
      </w:r>
      <w:r w:rsidR="00AE65B9" w:rsidRPr="00371FB5">
        <w:rPr>
          <w:sz w:val="20"/>
          <w:vertAlign w:val="baseline"/>
          <w:lang w:val="it-IT"/>
        </w:rPr>
        <w:t>plusvalore</w:t>
      </w:r>
      <w:r w:rsidR="00C94240" w:rsidRPr="00371FB5">
        <w:rPr>
          <w:sz w:val="20"/>
          <w:vertAlign w:val="baseline"/>
          <w:lang w:val="it-IT"/>
        </w:rPr>
        <w:t xml:space="preserve"> maggiore</w:t>
      </w:r>
      <w:r w:rsidR="00AE65B9" w:rsidRPr="00371FB5">
        <w:rPr>
          <w:sz w:val="20"/>
          <w:vertAlign w:val="baseline"/>
          <w:lang w:val="it-IT"/>
        </w:rPr>
        <w:t xml:space="preserve"> di quello da loro prodotto</w:t>
      </w:r>
      <w:r w:rsidR="00C94240" w:rsidRPr="00371FB5">
        <w:rPr>
          <w:sz w:val="20"/>
          <w:vertAlign w:val="baseline"/>
          <w:lang w:val="it-IT"/>
        </w:rPr>
        <w:t xml:space="preserve">, i secondi uno minore. </w:t>
      </w:r>
      <w:r w:rsidR="00AE65B9" w:rsidRPr="00371FB5">
        <w:rPr>
          <w:sz w:val="20"/>
          <w:vertAlign w:val="baseline"/>
          <w:lang w:val="it-IT"/>
        </w:rPr>
        <w:t xml:space="preserve">Il tasso di profitto realizzato cresce per i primi e scende per i secondi. </w:t>
      </w:r>
      <w:r w:rsidR="00252728">
        <w:rPr>
          <w:sz w:val="20"/>
          <w:vertAlign w:val="baseline"/>
          <w:lang w:val="it-IT"/>
        </w:rPr>
        <w:t xml:space="preserve">Il tasso medio di profitto cala. </w:t>
      </w:r>
      <w:proofErr w:type="gramStart"/>
      <w:r w:rsidR="00207E84" w:rsidRPr="00371FB5">
        <w:rPr>
          <w:sz w:val="20"/>
          <w:vertAlign w:val="baseline"/>
          <w:lang w:val="it-IT"/>
        </w:rPr>
        <w:t>In quanto</w:t>
      </w:r>
      <w:proofErr w:type="gramEnd"/>
      <w:r w:rsidR="00207E84" w:rsidRPr="00371FB5">
        <w:rPr>
          <w:sz w:val="20"/>
          <w:vertAlign w:val="baseline"/>
          <w:lang w:val="it-IT"/>
        </w:rPr>
        <w:t xml:space="preserve"> segue, l’ipotesi è che tutte le merci prodotte </w:t>
      </w:r>
      <w:r w:rsidR="00AE65B9" w:rsidRPr="00371FB5">
        <w:rPr>
          <w:sz w:val="20"/>
          <w:vertAlign w:val="baseline"/>
          <w:lang w:val="it-IT"/>
        </w:rPr>
        <w:t>siano</w:t>
      </w:r>
      <w:r w:rsidR="00207E84" w:rsidRPr="00371FB5">
        <w:rPr>
          <w:sz w:val="20"/>
          <w:vertAlign w:val="baseline"/>
          <w:lang w:val="it-IT"/>
        </w:rPr>
        <w:t xml:space="preserve"> vendute perché questa è l’ipotesi </w:t>
      </w:r>
      <w:r w:rsidR="00CF1AA3" w:rsidRPr="00371FB5">
        <w:rPr>
          <w:sz w:val="20"/>
          <w:vertAlign w:val="baseline"/>
          <w:lang w:val="it-IT"/>
        </w:rPr>
        <w:t xml:space="preserve">iniziale </w:t>
      </w:r>
      <w:r w:rsidR="00207E84" w:rsidRPr="00371FB5">
        <w:rPr>
          <w:sz w:val="20"/>
          <w:vertAlign w:val="baseline"/>
          <w:lang w:val="it-IT"/>
        </w:rPr>
        <w:t xml:space="preserve">necessaria per poter capire la formazione dei prezzi. </w:t>
      </w:r>
    </w:p>
    <w:p w14:paraId="3CF1BC80" w14:textId="77777777" w:rsidR="00F6260E" w:rsidRPr="00371FB5" w:rsidRDefault="00F6260E" w:rsidP="00F6260E">
      <w:pPr>
        <w:rPr>
          <w:sz w:val="20"/>
          <w:vertAlign w:val="baseline"/>
          <w:lang w:val="it-IT"/>
        </w:rPr>
      </w:pPr>
      <w:r w:rsidRPr="00371FB5">
        <w:rPr>
          <w:sz w:val="20"/>
          <w:vertAlign w:val="baseline"/>
          <w:lang w:val="it-IT"/>
        </w:rPr>
        <w:t xml:space="preserve">Facciamo un esempio. Supponiamo due capitalisti, A e B, nel settore </w:t>
      </w:r>
      <w:proofErr w:type="gramStart"/>
      <w:r w:rsidRPr="00371FB5">
        <w:rPr>
          <w:sz w:val="20"/>
          <w:vertAlign w:val="baseline"/>
          <w:lang w:val="it-IT"/>
        </w:rPr>
        <w:t>1</w:t>
      </w:r>
      <w:proofErr w:type="gramEnd"/>
      <w:r w:rsidRPr="00371FB5">
        <w:rPr>
          <w:sz w:val="20"/>
          <w:vertAlign w:val="baseline"/>
          <w:lang w:val="it-IT"/>
        </w:rPr>
        <w:t xml:space="preserve"> e un capitalista, C, nel settore 2. Sia C l’unico produttore, cioè un monopolio. Per capire il disequilibrio causato dalla competizione tecnologica, partiamo da una situazione</w:t>
      </w:r>
      <w:r w:rsidR="008117FE" w:rsidRPr="00371FB5">
        <w:rPr>
          <w:sz w:val="20"/>
          <w:vertAlign w:val="baseline"/>
          <w:lang w:val="it-IT"/>
        </w:rPr>
        <w:t xml:space="preserve"> </w:t>
      </w:r>
      <w:r w:rsidRPr="00371FB5">
        <w:rPr>
          <w:sz w:val="20"/>
          <w:vertAlign w:val="baseline"/>
          <w:lang w:val="it-IT"/>
        </w:rPr>
        <w:t xml:space="preserve">in cui sia A che B che C </w:t>
      </w:r>
      <w:proofErr w:type="gramStart"/>
      <w:r w:rsidRPr="00371FB5">
        <w:rPr>
          <w:sz w:val="20"/>
          <w:vertAlign w:val="baseline"/>
          <w:lang w:val="it-IT"/>
        </w:rPr>
        <w:t>hanno</w:t>
      </w:r>
      <w:proofErr w:type="gramEnd"/>
      <w:r w:rsidRPr="00371FB5">
        <w:rPr>
          <w:sz w:val="20"/>
          <w:vertAlign w:val="baseline"/>
          <w:lang w:val="it-IT"/>
        </w:rPr>
        <w:t xml:space="preserve"> la stessa co</w:t>
      </w:r>
      <w:r w:rsidR="00201C1C">
        <w:rPr>
          <w:sz w:val="20"/>
          <w:vertAlign w:val="baseline"/>
          <w:lang w:val="it-IT"/>
        </w:rPr>
        <w:t>mposizione organica, e cioè 60c/</w:t>
      </w:r>
      <w:r w:rsidR="006955CB" w:rsidRPr="00371FB5">
        <w:rPr>
          <w:sz w:val="20"/>
          <w:vertAlign w:val="baseline"/>
          <w:lang w:val="it-IT"/>
        </w:rPr>
        <w:t>40v. Se</w:t>
      </w:r>
      <w:r w:rsidR="008117FE" w:rsidRPr="00371FB5">
        <w:rPr>
          <w:sz w:val="20"/>
          <w:vertAlign w:val="baseline"/>
          <w:lang w:val="it-IT"/>
        </w:rPr>
        <w:t>, per esempio,</w:t>
      </w:r>
      <w:r w:rsidR="006955CB" w:rsidRPr="00371FB5">
        <w:rPr>
          <w:sz w:val="20"/>
          <w:vertAlign w:val="baseline"/>
          <w:lang w:val="it-IT"/>
        </w:rPr>
        <w:t xml:space="preserve"> </w:t>
      </w:r>
      <w:r w:rsidR="008117FE" w:rsidRPr="00371FB5">
        <w:rPr>
          <w:sz w:val="20"/>
          <w:vertAlign w:val="baseline"/>
          <w:lang w:val="it-IT"/>
        </w:rPr>
        <w:t xml:space="preserve">il tempo di lavoro necessario per la riproduzione della forza lavoro è uguale a quello durante il quale essi producono plusvalore (valore appropriato dal capitale), </w:t>
      </w:r>
      <w:r w:rsidR="006955CB" w:rsidRPr="00371FB5">
        <w:rPr>
          <w:sz w:val="20"/>
          <w:vertAlign w:val="baseline"/>
          <w:lang w:val="it-IT"/>
        </w:rPr>
        <w:t xml:space="preserve">il </w:t>
      </w:r>
      <w:r w:rsidR="006955CB" w:rsidRPr="00201C1C">
        <w:rPr>
          <w:i/>
          <w:sz w:val="20"/>
          <w:vertAlign w:val="baseline"/>
          <w:lang w:val="it-IT"/>
        </w:rPr>
        <w:t>tasso di plusvalore</w:t>
      </w:r>
      <w:r w:rsidR="006955CB" w:rsidRPr="00371FB5">
        <w:rPr>
          <w:sz w:val="20"/>
          <w:vertAlign w:val="baseline"/>
          <w:lang w:val="it-IT"/>
        </w:rPr>
        <w:t xml:space="preserve"> è del 100%</w:t>
      </w:r>
      <w:r w:rsidR="00201C1C">
        <w:rPr>
          <w:sz w:val="20"/>
          <w:vertAlign w:val="baseline"/>
          <w:lang w:val="it-IT"/>
        </w:rPr>
        <w:t>. In questo esempio</w:t>
      </w:r>
      <w:r w:rsidR="008117FE" w:rsidRPr="00371FB5">
        <w:rPr>
          <w:sz w:val="20"/>
          <w:vertAlign w:val="baseline"/>
          <w:lang w:val="it-IT"/>
        </w:rPr>
        <w:t xml:space="preserve"> il valore della forza lavoro è </w:t>
      </w:r>
      <w:proofErr w:type="gramStart"/>
      <w:r w:rsidR="008117FE" w:rsidRPr="00371FB5">
        <w:rPr>
          <w:sz w:val="20"/>
          <w:vertAlign w:val="baseline"/>
          <w:lang w:val="it-IT"/>
        </w:rPr>
        <w:t>40v</w:t>
      </w:r>
      <w:r w:rsidR="00201C1C">
        <w:rPr>
          <w:sz w:val="20"/>
          <w:vertAlign w:val="baseline"/>
          <w:lang w:val="it-IT"/>
        </w:rPr>
        <w:t>.</w:t>
      </w:r>
      <w:proofErr w:type="gramEnd"/>
      <w:r w:rsidR="00201C1C">
        <w:rPr>
          <w:sz w:val="20"/>
          <w:vertAlign w:val="baseline"/>
          <w:lang w:val="it-IT"/>
        </w:rPr>
        <w:t xml:space="preserve"> Quindi, </w:t>
      </w:r>
      <w:r w:rsidR="006955CB" w:rsidRPr="00371FB5">
        <w:rPr>
          <w:sz w:val="20"/>
          <w:vertAlign w:val="baseline"/>
          <w:lang w:val="it-IT"/>
        </w:rPr>
        <w:t>un plusvalore di</w:t>
      </w:r>
      <w:r w:rsidR="008117FE" w:rsidRPr="00371FB5">
        <w:rPr>
          <w:sz w:val="20"/>
          <w:vertAlign w:val="baseline"/>
          <w:lang w:val="it-IT"/>
        </w:rPr>
        <w:t xml:space="preserve"> 40s è generato. </w:t>
      </w:r>
      <w:r w:rsidR="00201C1C">
        <w:rPr>
          <w:sz w:val="20"/>
          <w:vertAlign w:val="baseline"/>
          <w:lang w:val="it-IT"/>
        </w:rPr>
        <w:t>Ne consegue che</w:t>
      </w:r>
      <w:r w:rsidR="00946BAA">
        <w:rPr>
          <w:sz w:val="20"/>
          <w:vertAlign w:val="baseline"/>
          <w:lang w:val="it-IT"/>
        </w:rPr>
        <w:t xml:space="preserve"> A e</w:t>
      </w:r>
      <w:r w:rsidR="008117FE" w:rsidRPr="00371FB5">
        <w:rPr>
          <w:sz w:val="20"/>
          <w:vertAlign w:val="baseline"/>
          <w:lang w:val="it-IT"/>
        </w:rPr>
        <w:t xml:space="preserve"> B </w:t>
      </w:r>
      <w:r w:rsidR="006955CB" w:rsidRPr="00371FB5">
        <w:rPr>
          <w:sz w:val="20"/>
          <w:vertAlign w:val="baseline"/>
          <w:lang w:val="it-IT"/>
        </w:rPr>
        <w:t xml:space="preserve">generano un valore di </w:t>
      </w:r>
      <w:r w:rsidR="00201C1C">
        <w:rPr>
          <w:sz w:val="20"/>
          <w:vertAlign w:val="baseline"/>
          <w:lang w:val="it-IT"/>
        </w:rPr>
        <w:t xml:space="preserve">60c+40v+40s = </w:t>
      </w:r>
      <w:proofErr w:type="gramStart"/>
      <w:r w:rsidR="006955CB" w:rsidRPr="00371FB5">
        <w:rPr>
          <w:sz w:val="20"/>
          <w:vertAlign w:val="baseline"/>
          <w:lang w:val="it-IT"/>
        </w:rPr>
        <w:t>140V</w:t>
      </w:r>
      <w:proofErr w:type="gramEnd"/>
      <w:r w:rsidR="008117FE" w:rsidRPr="00371FB5">
        <w:rPr>
          <w:sz w:val="20"/>
          <w:vertAlign w:val="baseline"/>
          <w:lang w:val="it-IT"/>
        </w:rPr>
        <w:t xml:space="preserve"> ciascuno. </w:t>
      </w:r>
      <w:r w:rsidR="00201C1C">
        <w:rPr>
          <w:sz w:val="20"/>
          <w:vertAlign w:val="baseline"/>
          <w:lang w:val="it-IT"/>
        </w:rPr>
        <w:t xml:space="preserve">Supponiamo anche che C investa tanto quanto A e B assieme ma con la stessa composizione organica, i.e. 120c/80v. Il valore generato da C è 120c+80v+80s = 280V. Questo valore è uguale di quello di A e B combinato, i.e. </w:t>
      </w:r>
      <w:proofErr w:type="gramStart"/>
      <w:r w:rsidR="00201C1C">
        <w:rPr>
          <w:sz w:val="20"/>
          <w:vertAlign w:val="baseline"/>
          <w:lang w:val="it-IT"/>
        </w:rPr>
        <w:t>140V+140V</w:t>
      </w:r>
      <w:proofErr w:type="gramEnd"/>
      <w:r w:rsidR="00201C1C">
        <w:rPr>
          <w:sz w:val="20"/>
          <w:vertAlign w:val="baseline"/>
          <w:lang w:val="it-IT"/>
        </w:rPr>
        <w:t xml:space="preserve"> = 280V. </w:t>
      </w:r>
      <w:r w:rsidR="008117FE" w:rsidRPr="00371FB5">
        <w:rPr>
          <w:sz w:val="20"/>
          <w:vertAlign w:val="baseline"/>
          <w:lang w:val="it-IT"/>
        </w:rPr>
        <w:t>S</w:t>
      </w:r>
      <w:r w:rsidR="006955CB" w:rsidRPr="00371FB5">
        <w:rPr>
          <w:sz w:val="20"/>
          <w:vertAlign w:val="baseline"/>
          <w:lang w:val="it-IT"/>
        </w:rPr>
        <w:t>e</w:t>
      </w:r>
      <w:r w:rsidR="00201C1C">
        <w:rPr>
          <w:sz w:val="20"/>
          <w:vertAlign w:val="baseline"/>
          <w:lang w:val="it-IT"/>
        </w:rPr>
        <w:t>, per semplificare ulteriormente, supponiamo che</w:t>
      </w:r>
      <w:r w:rsidR="006955CB" w:rsidRPr="00371FB5">
        <w:rPr>
          <w:sz w:val="20"/>
          <w:vertAlign w:val="baseline"/>
          <w:lang w:val="it-IT"/>
        </w:rPr>
        <w:t xml:space="preserve"> </w:t>
      </w:r>
      <w:r w:rsidR="008117FE" w:rsidRPr="00371FB5">
        <w:rPr>
          <w:sz w:val="20"/>
          <w:vertAlign w:val="baseline"/>
          <w:lang w:val="it-IT"/>
        </w:rPr>
        <w:t>a</w:t>
      </w:r>
      <w:r w:rsidR="006955CB" w:rsidRPr="00371FB5">
        <w:rPr>
          <w:sz w:val="20"/>
          <w:vertAlign w:val="baseline"/>
          <w:lang w:val="it-IT"/>
        </w:rPr>
        <w:t xml:space="preserve"> ogni unità di valore corrisponde </w:t>
      </w:r>
      <w:r w:rsidR="008117FE" w:rsidRPr="00371FB5">
        <w:rPr>
          <w:sz w:val="20"/>
          <w:vertAlign w:val="baseline"/>
          <w:lang w:val="it-IT"/>
        </w:rPr>
        <w:t>un’</w:t>
      </w:r>
      <w:r w:rsidR="006955CB" w:rsidRPr="00371FB5">
        <w:rPr>
          <w:sz w:val="20"/>
          <w:vertAlign w:val="baseline"/>
          <w:lang w:val="it-IT"/>
        </w:rPr>
        <w:t xml:space="preserve">unita di output fisico, </w:t>
      </w:r>
      <w:r w:rsidR="00B103EA" w:rsidRPr="00371FB5">
        <w:rPr>
          <w:sz w:val="20"/>
          <w:vertAlign w:val="baseline"/>
          <w:lang w:val="it-IT"/>
        </w:rPr>
        <w:t>un</w:t>
      </w:r>
      <w:r w:rsidR="006955CB" w:rsidRPr="00371FB5">
        <w:rPr>
          <w:sz w:val="20"/>
          <w:vertAlign w:val="baseline"/>
          <w:lang w:val="it-IT"/>
        </w:rPr>
        <w:t xml:space="preserve"> valore di </w:t>
      </w:r>
      <w:r w:rsidR="00704250" w:rsidRPr="00371FB5">
        <w:rPr>
          <w:sz w:val="20"/>
          <w:vertAlign w:val="baseline"/>
          <w:lang w:val="it-IT"/>
        </w:rPr>
        <w:t>280</w:t>
      </w:r>
      <w:r w:rsidR="00201C1C">
        <w:rPr>
          <w:sz w:val="20"/>
          <w:vertAlign w:val="baseline"/>
          <w:lang w:val="it-IT"/>
        </w:rPr>
        <w:t>V</w:t>
      </w:r>
      <w:r w:rsidR="00704250" w:rsidRPr="00371FB5">
        <w:rPr>
          <w:sz w:val="20"/>
          <w:vertAlign w:val="baseline"/>
          <w:lang w:val="it-IT"/>
        </w:rPr>
        <w:t xml:space="preserve"> contenuto in un output di 28</w:t>
      </w:r>
      <w:r w:rsidR="006955CB" w:rsidRPr="00371FB5">
        <w:rPr>
          <w:sz w:val="20"/>
          <w:vertAlign w:val="baseline"/>
          <w:lang w:val="it-IT"/>
        </w:rPr>
        <w:t>0 merci è scambiato tra i due settori</w:t>
      </w:r>
      <w:r w:rsidR="008117FE" w:rsidRPr="00371FB5">
        <w:rPr>
          <w:sz w:val="20"/>
          <w:vertAlign w:val="baseline"/>
          <w:lang w:val="it-IT"/>
        </w:rPr>
        <w:t xml:space="preserve">. Il tasso medio di profitto (TMP) è il plusvalore totale generato diviso </w:t>
      </w:r>
      <w:r w:rsidR="00B103EA" w:rsidRPr="00371FB5">
        <w:rPr>
          <w:sz w:val="20"/>
          <w:vertAlign w:val="baseline"/>
          <w:lang w:val="it-IT"/>
        </w:rPr>
        <w:t>per il</w:t>
      </w:r>
      <w:r w:rsidR="008117FE" w:rsidRPr="00371FB5">
        <w:rPr>
          <w:sz w:val="20"/>
          <w:vertAlign w:val="baseline"/>
          <w:lang w:val="it-IT"/>
        </w:rPr>
        <w:t xml:space="preserve"> totale del capitale constante e variabile investito, cioè 160/400 = 40%.</w:t>
      </w:r>
    </w:p>
    <w:p w14:paraId="20D95E02" w14:textId="77777777" w:rsidR="0027368A" w:rsidRPr="00714E79" w:rsidRDefault="0027368A" w:rsidP="0027368A">
      <w:pPr>
        <w:spacing w:after="0" w:line="240" w:lineRule="auto"/>
        <w:rPr>
          <w:b/>
          <w:sz w:val="20"/>
          <w:vertAlign w:val="baseline"/>
          <w:lang w:val="en-US"/>
        </w:rPr>
      </w:pPr>
      <w:proofErr w:type="spellStart"/>
      <w:r w:rsidRPr="00714E79">
        <w:rPr>
          <w:b/>
          <w:sz w:val="20"/>
          <w:vertAlign w:val="baseline"/>
          <w:lang w:val="en-US"/>
        </w:rPr>
        <w:t>Tabella</w:t>
      </w:r>
      <w:proofErr w:type="spellEnd"/>
      <w:r w:rsidRPr="00714E79">
        <w:rPr>
          <w:b/>
          <w:sz w:val="20"/>
          <w:vertAlign w:val="baseline"/>
          <w:lang w:val="en-US"/>
        </w:rPr>
        <w:t xml:space="preserve"> 1.</w:t>
      </w:r>
    </w:p>
    <w:p w14:paraId="4DF82E98" w14:textId="77777777" w:rsidR="006955CB" w:rsidRPr="004474C6" w:rsidRDefault="006955CB"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en-US"/>
        </w:rPr>
      </w:pPr>
      <w:proofErr w:type="spellStart"/>
      <w:r w:rsidRPr="004474C6">
        <w:rPr>
          <w:sz w:val="20"/>
          <w:vertAlign w:val="baseline"/>
          <w:lang w:val="en-US"/>
        </w:rPr>
        <w:t>Settore</w:t>
      </w:r>
      <w:proofErr w:type="spellEnd"/>
      <w:r w:rsidRPr="004474C6">
        <w:rPr>
          <w:sz w:val="20"/>
          <w:vertAlign w:val="baseline"/>
          <w:lang w:val="en-US"/>
        </w:rPr>
        <w:t xml:space="preserve"> 1                              </w:t>
      </w:r>
      <w:r w:rsidR="006F6A0C" w:rsidRPr="004474C6">
        <w:rPr>
          <w:sz w:val="20"/>
          <w:vertAlign w:val="baseline"/>
          <w:lang w:val="en-US"/>
        </w:rPr>
        <w:t xml:space="preserve">Output            </w:t>
      </w:r>
      <w:proofErr w:type="spellStart"/>
      <w:r w:rsidRPr="004474C6">
        <w:rPr>
          <w:sz w:val="20"/>
          <w:vertAlign w:val="baseline"/>
          <w:lang w:val="en-US"/>
        </w:rPr>
        <w:t>Settore</w:t>
      </w:r>
      <w:proofErr w:type="spellEnd"/>
      <w:r w:rsidRPr="004474C6">
        <w:rPr>
          <w:sz w:val="20"/>
          <w:vertAlign w:val="baseline"/>
          <w:lang w:val="en-US"/>
        </w:rPr>
        <w:t xml:space="preserve"> 2</w:t>
      </w:r>
      <w:r w:rsidR="006F6A0C" w:rsidRPr="004474C6">
        <w:rPr>
          <w:sz w:val="20"/>
          <w:vertAlign w:val="baseline"/>
          <w:lang w:val="en-US"/>
        </w:rPr>
        <w:t xml:space="preserve">                                Output </w:t>
      </w:r>
    </w:p>
    <w:p w14:paraId="45205C14" w14:textId="77777777" w:rsidR="006955CB" w:rsidRPr="00371FB5" w:rsidRDefault="006955CB"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en-US"/>
        </w:rPr>
      </w:pPr>
      <w:r w:rsidRPr="004474C6">
        <w:rPr>
          <w:sz w:val="20"/>
          <w:vertAlign w:val="baseline"/>
          <w:lang w:val="en-US"/>
        </w:rPr>
        <w:t>A: 60c+4</w:t>
      </w:r>
      <w:r w:rsidRPr="00371FB5">
        <w:rPr>
          <w:sz w:val="20"/>
          <w:vertAlign w:val="baseline"/>
          <w:lang w:val="en-US"/>
        </w:rPr>
        <w:t xml:space="preserve">0v+40s = 140V        </w:t>
      </w:r>
      <w:r w:rsidR="006F6A0C" w:rsidRPr="00371FB5">
        <w:rPr>
          <w:sz w:val="20"/>
          <w:vertAlign w:val="baseline"/>
          <w:lang w:val="en-US"/>
        </w:rPr>
        <w:t>140</w:t>
      </w:r>
      <w:r w:rsidR="008117FE" w:rsidRPr="00371FB5">
        <w:rPr>
          <w:sz w:val="20"/>
          <w:vertAlign w:val="baseline"/>
          <w:lang w:val="en-US"/>
        </w:rPr>
        <w:t xml:space="preserve">               </w:t>
      </w:r>
      <w:r w:rsidR="006F6A0C" w:rsidRPr="00371FB5">
        <w:rPr>
          <w:sz w:val="20"/>
          <w:vertAlign w:val="baseline"/>
          <w:lang w:val="en-US"/>
        </w:rPr>
        <w:t xml:space="preserve">C: </w:t>
      </w:r>
      <w:r w:rsidRPr="00371FB5">
        <w:rPr>
          <w:sz w:val="20"/>
          <w:vertAlign w:val="baseline"/>
          <w:lang w:val="en-US"/>
        </w:rPr>
        <w:t>120c+80v+80s = 280V</w:t>
      </w:r>
      <w:r w:rsidR="006F6A0C" w:rsidRPr="00371FB5">
        <w:rPr>
          <w:sz w:val="20"/>
          <w:vertAlign w:val="baseline"/>
          <w:lang w:val="en-US"/>
        </w:rPr>
        <w:t xml:space="preserve">         280</w:t>
      </w:r>
    </w:p>
    <w:p w14:paraId="05794376" w14:textId="77777777" w:rsidR="006955CB" w:rsidRPr="00371FB5" w:rsidRDefault="006955CB"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B: 60c+40v+40s = </w:t>
      </w:r>
      <w:proofErr w:type="gramStart"/>
      <w:r w:rsidRPr="00371FB5">
        <w:rPr>
          <w:sz w:val="20"/>
          <w:vertAlign w:val="baseline"/>
          <w:lang w:val="it-IT"/>
        </w:rPr>
        <w:t>140V</w:t>
      </w:r>
      <w:proofErr w:type="gramEnd"/>
      <w:r w:rsidR="006F6A0C" w:rsidRPr="00371FB5">
        <w:rPr>
          <w:sz w:val="20"/>
          <w:vertAlign w:val="baseline"/>
          <w:lang w:val="it-IT"/>
        </w:rPr>
        <w:t xml:space="preserve">        140</w:t>
      </w:r>
    </w:p>
    <w:p w14:paraId="181DB154" w14:textId="77777777" w:rsidR="006955CB" w:rsidRPr="00371FB5" w:rsidRDefault="006955CB"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                         </w:t>
      </w:r>
      <w:r w:rsidR="00BE356D" w:rsidRPr="00371FB5">
        <w:rPr>
          <w:sz w:val="20"/>
          <w:vertAlign w:val="baseline"/>
          <w:lang w:val="it-IT"/>
        </w:rPr>
        <w:t xml:space="preserve">   </w:t>
      </w:r>
      <w:r w:rsidR="0014137A" w:rsidRPr="00371FB5">
        <w:rPr>
          <w:sz w:val="20"/>
          <w:vertAlign w:val="baseline"/>
          <w:lang w:val="it-IT"/>
        </w:rPr>
        <w:t xml:space="preserve">   </w:t>
      </w:r>
      <w:r w:rsidR="00BE356D" w:rsidRPr="00371FB5">
        <w:rPr>
          <w:sz w:val="20"/>
          <w:vertAlign w:val="baseline"/>
          <w:lang w:val="it-IT"/>
        </w:rPr>
        <w:t xml:space="preserve"> </w:t>
      </w:r>
      <w:proofErr w:type="gramStart"/>
      <w:r w:rsidRPr="00371FB5">
        <w:rPr>
          <w:sz w:val="20"/>
          <w:vertAlign w:val="baseline"/>
          <w:lang w:val="it-IT"/>
        </w:rPr>
        <w:t>280V</w:t>
      </w:r>
      <w:proofErr w:type="gramEnd"/>
      <w:r w:rsidR="006F6A0C" w:rsidRPr="00371FB5">
        <w:rPr>
          <w:sz w:val="20"/>
          <w:vertAlign w:val="baseline"/>
          <w:lang w:val="it-IT"/>
        </w:rPr>
        <w:t xml:space="preserve">    </w:t>
      </w:r>
      <w:r w:rsidR="00BE356D" w:rsidRPr="00371FB5">
        <w:rPr>
          <w:sz w:val="20"/>
          <w:vertAlign w:val="baseline"/>
          <w:lang w:val="it-IT"/>
        </w:rPr>
        <w:t xml:space="preserve">   </w:t>
      </w:r>
      <w:r w:rsidR="006F6A0C" w:rsidRPr="00371FB5">
        <w:rPr>
          <w:sz w:val="20"/>
          <w:vertAlign w:val="baseline"/>
          <w:lang w:val="it-IT"/>
        </w:rPr>
        <w:t xml:space="preserve"> 280</w:t>
      </w:r>
    </w:p>
    <w:p w14:paraId="4628A47A" w14:textId="40E094C4" w:rsidR="0009644C" w:rsidRPr="00371FB5" w:rsidRDefault="0020548D"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Pr>
          <w:sz w:val="20"/>
          <w:vertAlign w:val="baseline"/>
          <w:lang w:val="it-IT"/>
        </w:rPr>
        <w:t>Tasso medio di profitto (</w:t>
      </w:r>
      <w:r w:rsidR="00B103EA" w:rsidRPr="00371FB5">
        <w:rPr>
          <w:sz w:val="20"/>
          <w:vertAlign w:val="baseline"/>
          <w:lang w:val="it-IT"/>
        </w:rPr>
        <w:t>TMP</w:t>
      </w:r>
      <w:r>
        <w:rPr>
          <w:sz w:val="20"/>
          <w:vertAlign w:val="baseline"/>
          <w:lang w:val="it-IT"/>
        </w:rPr>
        <w:t>)</w:t>
      </w:r>
      <w:r w:rsidR="00B103EA" w:rsidRPr="00371FB5">
        <w:rPr>
          <w:sz w:val="20"/>
          <w:vertAlign w:val="baseline"/>
          <w:lang w:val="it-IT"/>
        </w:rPr>
        <w:t xml:space="preserve"> = 4</w:t>
      </w:r>
      <w:r w:rsidR="0009644C" w:rsidRPr="00371FB5">
        <w:rPr>
          <w:sz w:val="20"/>
          <w:vertAlign w:val="baseline"/>
          <w:lang w:val="it-IT"/>
        </w:rPr>
        <w:t xml:space="preserve">0%. </w:t>
      </w:r>
    </w:p>
    <w:p w14:paraId="203AC8AB" w14:textId="77777777" w:rsidR="00B103EA" w:rsidRPr="00371FB5" w:rsidRDefault="00B103EA" w:rsidP="00F6260E">
      <w:pPr>
        <w:rPr>
          <w:sz w:val="20"/>
          <w:vertAlign w:val="baseline"/>
          <w:lang w:val="it-IT"/>
        </w:rPr>
      </w:pPr>
    </w:p>
    <w:p w14:paraId="0A3114A0" w14:textId="77777777" w:rsidR="006955CB" w:rsidRPr="00371FB5" w:rsidRDefault="006955CB" w:rsidP="00F6260E">
      <w:pPr>
        <w:rPr>
          <w:sz w:val="20"/>
          <w:vertAlign w:val="baseline"/>
          <w:lang w:val="it-IT"/>
        </w:rPr>
      </w:pPr>
      <w:r w:rsidRPr="00371FB5">
        <w:rPr>
          <w:sz w:val="20"/>
          <w:vertAlign w:val="baseline"/>
          <w:lang w:val="it-IT"/>
        </w:rPr>
        <w:t>Supponiamo ora che A innovi. La sua composizione organica aumenta</w:t>
      </w:r>
      <w:r w:rsidR="00B103EA" w:rsidRPr="00371FB5">
        <w:rPr>
          <w:sz w:val="20"/>
          <w:vertAlign w:val="baseline"/>
          <w:lang w:val="it-IT"/>
        </w:rPr>
        <w:t>, per esempio,</w:t>
      </w:r>
      <w:r w:rsidRPr="00371FB5">
        <w:rPr>
          <w:sz w:val="20"/>
          <w:vertAlign w:val="baseline"/>
          <w:lang w:val="it-IT"/>
        </w:rPr>
        <w:t xml:space="preserve"> </w:t>
      </w:r>
      <w:r w:rsidR="00B103EA" w:rsidRPr="00371FB5">
        <w:rPr>
          <w:sz w:val="20"/>
          <w:vertAlign w:val="baseline"/>
          <w:lang w:val="it-IT"/>
        </w:rPr>
        <w:t xml:space="preserve">da 60/40 =1,5 </w:t>
      </w:r>
      <w:r w:rsidRPr="00371FB5">
        <w:rPr>
          <w:sz w:val="20"/>
          <w:vertAlign w:val="baseline"/>
          <w:lang w:val="it-IT"/>
        </w:rPr>
        <w:t>a 80c+20v</w:t>
      </w:r>
      <w:r w:rsidR="00F771D2" w:rsidRPr="00371FB5">
        <w:rPr>
          <w:sz w:val="20"/>
          <w:vertAlign w:val="baseline"/>
          <w:lang w:val="it-IT"/>
        </w:rPr>
        <w:t xml:space="preserve"> = 4</w:t>
      </w:r>
      <w:r w:rsidR="00B103EA" w:rsidRPr="00371FB5">
        <w:rPr>
          <w:sz w:val="20"/>
          <w:vertAlign w:val="baseline"/>
          <w:lang w:val="it-IT"/>
        </w:rPr>
        <w:t>. I</w:t>
      </w:r>
      <w:r w:rsidR="00605044" w:rsidRPr="00371FB5">
        <w:rPr>
          <w:sz w:val="20"/>
          <w:vertAlign w:val="baseline"/>
          <w:lang w:val="it-IT"/>
        </w:rPr>
        <w:t xml:space="preserve">l plusvalore prodotto cala da 40s a 20s. Tuttavia l’output </w:t>
      </w:r>
      <w:r w:rsidR="00B103EA" w:rsidRPr="00371FB5">
        <w:rPr>
          <w:sz w:val="20"/>
          <w:vertAlign w:val="baseline"/>
          <w:lang w:val="it-IT"/>
        </w:rPr>
        <w:t xml:space="preserve">di A </w:t>
      </w:r>
      <w:r w:rsidR="00605044" w:rsidRPr="00371FB5">
        <w:rPr>
          <w:sz w:val="20"/>
          <w:vertAlign w:val="baseline"/>
          <w:lang w:val="it-IT"/>
        </w:rPr>
        <w:t>cresce</w:t>
      </w:r>
      <w:r w:rsidR="00612802" w:rsidRPr="00371FB5">
        <w:rPr>
          <w:sz w:val="20"/>
          <w:vertAlign w:val="baseline"/>
          <w:lang w:val="it-IT"/>
        </w:rPr>
        <w:t>, diciamo,</w:t>
      </w:r>
      <w:r w:rsidR="00605044" w:rsidRPr="00371FB5">
        <w:rPr>
          <w:sz w:val="20"/>
          <w:vertAlign w:val="baseline"/>
          <w:lang w:val="it-IT"/>
        </w:rPr>
        <w:t xml:space="preserve"> da 140 a 180</w:t>
      </w:r>
      <w:r w:rsidR="00BF3E32">
        <w:rPr>
          <w:sz w:val="20"/>
          <w:vertAlign w:val="baseline"/>
          <w:lang w:val="it-IT"/>
        </w:rPr>
        <w:t>.</w:t>
      </w:r>
      <w:r w:rsidR="00B103EA" w:rsidRPr="00371FB5">
        <w:rPr>
          <w:sz w:val="20"/>
          <w:vertAlign w:val="baseline"/>
          <w:lang w:val="it-IT"/>
        </w:rPr>
        <w:t xml:space="preserve"> B e C non subiscono cambiamenti </w:t>
      </w:r>
    </w:p>
    <w:p w14:paraId="17F10310" w14:textId="77777777" w:rsidR="0027368A" w:rsidRPr="00BF3E32" w:rsidRDefault="0027368A" w:rsidP="0027368A">
      <w:pPr>
        <w:spacing w:after="0" w:line="240" w:lineRule="auto"/>
        <w:rPr>
          <w:b/>
          <w:sz w:val="20"/>
          <w:vertAlign w:val="baseline"/>
          <w:lang w:val="it-IT"/>
        </w:rPr>
      </w:pPr>
      <w:r w:rsidRPr="00BF3E32">
        <w:rPr>
          <w:b/>
          <w:sz w:val="20"/>
          <w:vertAlign w:val="baseline"/>
          <w:lang w:val="it-IT"/>
        </w:rPr>
        <w:lastRenderedPageBreak/>
        <w:t xml:space="preserve">Tabella </w:t>
      </w:r>
      <w:proofErr w:type="gramStart"/>
      <w:r w:rsidRPr="00BF3E32">
        <w:rPr>
          <w:b/>
          <w:sz w:val="20"/>
          <w:vertAlign w:val="baseline"/>
          <w:lang w:val="it-IT"/>
        </w:rPr>
        <w:t>2</w:t>
      </w:r>
      <w:proofErr w:type="gramEnd"/>
      <w:r w:rsidRPr="00BF3E32">
        <w:rPr>
          <w:b/>
          <w:sz w:val="20"/>
          <w:vertAlign w:val="baseline"/>
          <w:lang w:val="it-IT"/>
        </w:rPr>
        <w:t>.</w:t>
      </w:r>
    </w:p>
    <w:p w14:paraId="140F347D" w14:textId="77777777" w:rsidR="006955CB" w:rsidRPr="00BF3E32" w:rsidRDefault="006F6A0C"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BF3E32">
        <w:rPr>
          <w:sz w:val="20"/>
          <w:vertAlign w:val="baseline"/>
          <w:lang w:val="it-IT"/>
        </w:rPr>
        <w:t xml:space="preserve">Settore </w:t>
      </w:r>
      <w:proofErr w:type="gramStart"/>
      <w:r w:rsidRPr="00BF3E32">
        <w:rPr>
          <w:sz w:val="20"/>
          <w:vertAlign w:val="baseline"/>
          <w:lang w:val="it-IT"/>
        </w:rPr>
        <w:t>1</w:t>
      </w:r>
      <w:proofErr w:type="gramEnd"/>
      <w:r w:rsidRPr="00BF3E32">
        <w:rPr>
          <w:sz w:val="20"/>
          <w:vertAlign w:val="baseline"/>
          <w:lang w:val="it-IT"/>
        </w:rPr>
        <w:t xml:space="preserve">                           </w:t>
      </w:r>
      <w:r w:rsidR="00605044" w:rsidRPr="00BF3E32">
        <w:rPr>
          <w:sz w:val="20"/>
          <w:vertAlign w:val="baseline"/>
          <w:lang w:val="it-IT"/>
        </w:rPr>
        <w:t xml:space="preserve">Output                </w:t>
      </w:r>
      <w:r w:rsidRPr="00BF3E32">
        <w:rPr>
          <w:sz w:val="20"/>
          <w:vertAlign w:val="baseline"/>
          <w:lang w:val="it-IT"/>
        </w:rPr>
        <w:t xml:space="preserve">Settore 2 </w:t>
      </w:r>
      <w:r w:rsidR="00605044" w:rsidRPr="00BF3E32">
        <w:rPr>
          <w:sz w:val="20"/>
          <w:vertAlign w:val="baseline"/>
          <w:lang w:val="it-IT"/>
        </w:rPr>
        <w:t xml:space="preserve">                              Output</w:t>
      </w:r>
    </w:p>
    <w:p w14:paraId="265D5150" w14:textId="77777777" w:rsidR="006F6A0C" w:rsidRPr="00E31561" w:rsidRDefault="006F6A0C"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E31561">
        <w:rPr>
          <w:sz w:val="20"/>
          <w:vertAlign w:val="baseline"/>
          <w:lang w:val="it-IT"/>
        </w:rPr>
        <w:t xml:space="preserve">A. 80c+20v+20s = 120V     </w:t>
      </w:r>
      <w:r w:rsidR="00605044" w:rsidRPr="00E31561">
        <w:rPr>
          <w:sz w:val="20"/>
          <w:vertAlign w:val="baseline"/>
          <w:lang w:val="it-IT"/>
        </w:rPr>
        <w:t>180</w:t>
      </w:r>
      <w:proofErr w:type="gramStart"/>
      <w:r w:rsidR="00B103EA" w:rsidRPr="00E31561">
        <w:rPr>
          <w:sz w:val="20"/>
          <w:vertAlign w:val="baseline"/>
          <w:lang w:val="it-IT"/>
        </w:rPr>
        <w:t xml:space="preserve">                  </w:t>
      </w:r>
      <w:r w:rsidR="00BF3E32" w:rsidRPr="00E31561">
        <w:rPr>
          <w:sz w:val="20"/>
          <w:vertAlign w:val="baseline"/>
          <w:lang w:val="it-IT"/>
        </w:rPr>
        <w:t xml:space="preserve"> </w:t>
      </w:r>
      <w:proofErr w:type="gramEnd"/>
      <w:r w:rsidR="00BF3E32" w:rsidRPr="00E31561">
        <w:rPr>
          <w:sz w:val="20"/>
          <w:vertAlign w:val="baseline"/>
          <w:lang w:val="it-IT"/>
        </w:rPr>
        <w:t>C.</w:t>
      </w:r>
      <w:r w:rsidRPr="00E31561">
        <w:rPr>
          <w:sz w:val="20"/>
          <w:vertAlign w:val="baseline"/>
          <w:lang w:val="it-IT"/>
        </w:rPr>
        <w:t xml:space="preserve"> 120c+80v+80s = 280V</w:t>
      </w:r>
      <w:r w:rsidR="00605044" w:rsidRPr="00E31561">
        <w:rPr>
          <w:sz w:val="20"/>
          <w:vertAlign w:val="baseline"/>
          <w:lang w:val="it-IT"/>
        </w:rPr>
        <w:t xml:space="preserve">        280</w:t>
      </w:r>
    </w:p>
    <w:p w14:paraId="650542DA" w14:textId="77777777" w:rsidR="006F6A0C" w:rsidRPr="00371FB5" w:rsidRDefault="006F6A0C"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B: 60c+40v+40s = </w:t>
      </w:r>
      <w:proofErr w:type="gramStart"/>
      <w:r w:rsidRPr="00371FB5">
        <w:rPr>
          <w:sz w:val="20"/>
          <w:vertAlign w:val="baseline"/>
          <w:lang w:val="it-IT"/>
        </w:rPr>
        <w:t>140V</w:t>
      </w:r>
      <w:proofErr w:type="gramEnd"/>
      <w:r w:rsidR="00605044" w:rsidRPr="00371FB5">
        <w:rPr>
          <w:sz w:val="20"/>
          <w:vertAlign w:val="baseline"/>
          <w:lang w:val="it-IT"/>
        </w:rPr>
        <w:t xml:space="preserve">     140</w:t>
      </w:r>
    </w:p>
    <w:p w14:paraId="15E28867" w14:textId="77777777" w:rsidR="006F6A0C" w:rsidRPr="00371FB5" w:rsidRDefault="006F6A0C" w:rsidP="00B711DF">
      <w:pPr>
        <w:pBdr>
          <w:top w:val="single" w:sz="4" w:space="1" w:color="auto"/>
          <w:left w:val="single" w:sz="4" w:space="4" w:color="auto"/>
          <w:bottom w:val="single" w:sz="4" w:space="1" w:color="auto"/>
          <w:right w:val="single" w:sz="4" w:space="4" w:color="auto"/>
        </w:pBdr>
        <w:rPr>
          <w:sz w:val="20"/>
          <w:vertAlign w:val="baseline"/>
          <w:lang w:val="it-IT"/>
        </w:rPr>
      </w:pPr>
      <w:r w:rsidRPr="00371FB5">
        <w:rPr>
          <w:sz w:val="20"/>
          <w:vertAlign w:val="baseline"/>
          <w:lang w:val="it-IT"/>
        </w:rPr>
        <w:t xml:space="preserve">                             </w:t>
      </w:r>
      <w:r w:rsidR="00410EA7" w:rsidRPr="00371FB5">
        <w:rPr>
          <w:sz w:val="20"/>
          <w:vertAlign w:val="baseline"/>
          <w:lang w:val="it-IT"/>
        </w:rPr>
        <w:t xml:space="preserve">  </w:t>
      </w:r>
      <w:proofErr w:type="gramStart"/>
      <w:r w:rsidRPr="00371FB5">
        <w:rPr>
          <w:sz w:val="20"/>
          <w:vertAlign w:val="baseline"/>
          <w:lang w:val="it-IT"/>
        </w:rPr>
        <w:t>260V</w:t>
      </w:r>
      <w:proofErr w:type="gramEnd"/>
      <w:r w:rsidR="00605044" w:rsidRPr="00371FB5">
        <w:rPr>
          <w:sz w:val="20"/>
          <w:vertAlign w:val="baseline"/>
          <w:lang w:val="it-IT"/>
        </w:rPr>
        <w:t xml:space="preserve">  </w:t>
      </w:r>
      <w:r w:rsidR="00410EA7" w:rsidRPr="00371FB5">
        <w:rPr>
          <w:sz w:val="20"/>
          <w:vertAlign w:val="baseline"/>
          <w:lang w:val="it-IT"/>
        </w:rPr>
        <w:t xml:space="preserve"> </w:t>
      </w:r>
      <w:r w:rsidR="00605044" w:rsidRPr="00371FB5">
        <w:rPr>
          <w:sz w:val="20"/>
          <w:vertAlign w:val="baseline"/>
          <w:lang w:val="it-IT"/>
        </w:rPr>
        <w:t xml:space="preserve">   320</w:t>
      </w:r>
    </w:p>
    <w:p w14:paraId="2E979DC7" w14:textId="02B7EBAA" w:rsidR="004E6E8E" w:rsidRPr="00371FB5" w:rsidRDefault="004E6E8E" w:rsidP="00B711DF">
      <w:pPr>
        <w:pBdr>
          <w:top w:val="single" w:sz="4" w:space="1" w:color="auto"/>
          <w:left w:val="single" w:sz="4" w:space="4" w:color="auto"/>
          <w:bottom w:val="single" w:sz="4" w:space="1" w:color="auto"/>
          <w:right w:val="single" w:sz="4" w:space="4" w:color="auto"/>
        </w:pBdr>
        <w:rPr>
          <w:sz w:val="20"/>
          <w:vertAlign w:val="baseline"/>
          <w:lang w:val="it-IT"/>
        </w:rPr>
      </w:pPr>
      <w:r w:rsidRPr="00371FB5">
        <w:rPr>
          <w:sz w:val="20"/>
          <w:vertAlign w:val="baseline"/>
          <w:lang w:val="it-IT"/>
        </w:rPr>
        <w:t>TMP = 140/400 = 35%.</w:t>
      </w:r>
    </w:p>
    <w:p w14:paraId="098CA447" w14:textId="77777777" w:rsidR="006F6A0C" w:rsidRPr="00371FB5" w:rsidRDefault="004E6E8E" w:rsidP="00F6260E">
      <w:pPr>
        <w:rPr>
          <w:sz w:val="20"/>
          <w:vertAlign w:val="baseline"/>
          <w:lang w:val="it-IT"/>
        </w:rPr>
      </w:pPr>
      <w:r w:rsidRPr="00371FB5">
        <w:rPr>
          <w:sz w:val="20"/>
          <w:vertAlign w:val="baseline"/>
          <w:lang w:val="it-IT"/>
        </w:rPr>
        <w:t xml:space="preserve">Il TMP cade da 40% a 35%. </w:t>
      </w:r>
      <w:r w:rsidR="00E54B14" w:rsidRPr="00371FB5">
        <w:rPr>
          <w:sz w:val="20"/>
          <w:vertAlign w:val="baseline"/>
          <w:lang w:val="it-IT"/>
        </w:rPr>
        <w:t xml:space="preserve">Se tutti i prodotti </w:t>
      </w:r>
      <w:r w:rsidR="00550951" w:rsidRPr="00371FB5">
        <w:rPr>
          <w:sz w:val="20"/>
          <w:vertAlign w:val="baseline"/>
          <w:lang w:val="it-IT"/>
        </w:rPr>
        <w:t>sono</w:t>
      </w:r>
      <w:r w:rsidR="00E54B14" w:rsidRPr="00371FB5">
        <w:rPr>
          <w:sz w:val="20"/>
          <w:vertAlign w:val="baseline"/>
          <w:lang w:val="it-IT"/>
        </w:rPr>
        <w:t xml:space="preserve"> venduti, e se in ogni settore </w:t>
      </w:r>
      <w:proofErr w:type="gramStart"/>
      <w:r w:rsidR="00E54B14" w:rsidRPr="00371FB5">
        <w:rPr>
          <w:sz w:val="20"/>
          <w:vertAlign w:val="baseline"/>
          <w:lang w:val="it-IT"/>
        </w:rPr>
        <w:t>vengono</w:t>
      </w:r>
      <w:proofErr w:type="gramEnd"/>
      <w:r w:rsidR="00E54B14" w:rsidRPr="00371FB5">
        <w:rPr>
          <w:sz w:val="20"/>
          <w:vertAlign w:val="baseline"/>
          <w:lang w:val="it-IT"/>
        </w:rPr>
        <w:t xml:space="preserve"> venduti allo stesso prezzo, n</w:t>
      </w:r>
      <w:r w:rsidR="00BE356D" w:rsidRPr="00371FB5">
        <w:rPr>
          <w:sz w:val="20"/>
          <w:vertAlign w:val="baseline"/>
          <w:lang w:val="it-IT"/>
        </w:rPr>
        <w:t xml:space="preserve">el </w:t>
      </w:r>
      <w:r w:rsidR="00E54B14" w:rsidRPr="00371FB5">
        <w:rPr>
          <w:sz w:val="20"/>
          <w:vertAlign w:val="baseline"/>
          <w:lang w:val="it-IT"/>
        </w:rPr>
        <w:t>settore 1</w:t>
      </w:r>
      <w:r w:rsidR="00BE356D" w:rsidRPr="00371FB5">
        <w:rPr>
          <w:sz w:val="20"/>
          <w:vertAlign w:val="baseline"/>
          <w:lang w:val="it-IT"/>
        </w:rPr>
        <w:t xml:space="preserve">, </w:t>
      </w:r>
      <w:r w:rsidR="005537EC" w:rsidRPr="00371FB5">
        <w:rPr>
          <w:sz w:val="20"/>
          <w:vertAlign w:val="baseline"/>
          <w:lang w:val="it-IT"/>
        </w:rPr>
        <w:t>a</w:t>
      </w:r>
      <w:r w:rsidR="00614C97" w:rsidRPr="00371FB5">
        <w:rPr>
          <w:sz w:val="20"/>
          <w:vertAlign w:val="baseline"/>
          <w:lang w:val="it-IT"/>
        </w:rPr>
        <w:t xml:space="preserve"> causa della competizione tra A e B, </w:t>
      </w:r>
      <w:r w:rsidR="00E54B14" w:rsidRPr="00371FB5">
        <w:rPr>
          <w:sz w:val="20"/>
          <w:vertAlign w:val="baseline"/>
          <w:lang w:val="it-IT"/>
        </w:rPr>
        <w:t>essi</w:t>
      </w:r>
      <w:r w:rsidR="00614C97" w:rsidRPr="00371FB5">
        <w:rPr>
          <w:sz w:val="20"/>
          <w:vertAlign w:val="baseline"/>
          <w:lang w:val="it-IT"/>
        </w:rPr>
        <w:t xml:space="preserve"> vengono venduti a</w:t>
      </w:r>
      <w:r w:rsidR="004631C3" w:rsidRPr="00371FB5">
        <w:rPr>
          <w:sz w:val="20"/>
          <w:vertAlign w:val="baseline"/>
          <w:lang w:val="it-IT"/>
        </w:rPr>
        <w:t>l</w:t>
      </w:r>
      <w:r w:rsidR="00614C97" w:rsidRPr="00371FB5">
        <w:rPr>
          <w:sz w:val="20"/>
          <w:vertAlign w:val="baseline"/>
          <w:lang w:val="it-IT"/>
        </w:rPr>
        <w:t>lo stesso prezzo</w:t>
      </w:r>
      <w:r w:rsidR="00E54B14" w:rsidRPr="00371FB5">
        <w:rPr>
          <w:sz w:val="20"/>
          <w:vertAlign w:val="baseline"/>
          <w:lang w:val="it-IT"/>
        </w:rPr>
        <w:t xml:space="preserve"> </w:t>
      </w:r>
      <w:r w:rsidR="00614C97" w:rsidRPr="00371FB5">
        <w:rPr>
          <w:sz w:val="20"/>
          <w:vertAlign w:val="baseline"/>
          <w:lang w:val="it-IT"/>
        </w:rPr>
        <w:t xml:space="preserve">unitario </w:t>
      </w:r>
      <w:r w:rsidR="00E54B14" w:rsidRPr="00371FB5">
        <w:rPr>
          <w:sz w:val="20"/>
          <w:vertAlign w:val="baseline"/>
          <w:lang w:val="it-IT"/>
        </w:rPr>
        <w:t>di</w:t>
      </w:r>
      <w:r w:rsidR="00614C97" w:rsidRPr="00371FB5">
        <w:rPr>
          <w:sz w:val="20"/>
          <w:vertAlign w:val="baseline"/>
          <w:lang w:val="it-IT"/>
        </w:rPr>
        <w:t xml:space="preserve"> 260/320 = 0.8125.</w:t>
      </w:r>
      <w:r w:rsidR="005537EC" w:rsidRPr="00371FB5">
        <w:rPr>
          <w:sz w:val="20"/>
          <w:vertAlign w:val="baseline"/>
          <w:lang w:val="it-IT"/>
        </w:rPr>
        <w:t xml:space="preserve"> </w:t>
      </w:r>
      <w:proofErr w:type="gramStart"/>
      <w:r w:rsidR="005537EC" w:rsidRPr="00371FB5">
        <w:rPr>
          <w:sz w:val="20"/>
          <w:vertAlign w:val="baseline"/>
          <w:lang w:val="it-IT"/>
        </w:rPr>
        <w:t>Quindi</w:t>
      </w:r>
      <w:proofErr w:type="gramEnd"/>
    </w:p>
    <w:p w14:paraId="7386E81E" w14:textId="77777777" w:rsidR="0027368A" w:rsidRPr="00BF3E32" w:rsidRDefault="0027368A" w:rsidP="0027368A">
      <w:pPr>
        <w:spacing w:after="0" w:line="240" w:lineRule="auto"/>
        <w:rPr>
          <w:b/>
          <w:sz w:val="20"/>
          <w:vertAlign w:val="baseline"/>
          <w:lang w:val="it-IT"/>
        </w:rPr>
      </w:pPr>
      <w:r w:rsidRPr="00BF3E32">
        <w:rPr>
          <w:b/>
          <w:sz w:val="20"/>
          <w:vertAlign w:val="baseline"/>
          <w:lang w:val="it-IT"/>
        </w:rPr>
        <w:t xml:space="preserve">Tabella </w:t>
      </w:r>
      <w:proofErr w:type="gramStart"/>
      <w:r w:rsidRPr="00BF3E32">
        <w:rPr>
          <w:b/>
          <w:sz w:val="20"/>
          <w:vertAlign w:val="baseline"/>
          <w:lang w:val="it-IT"/>
        </w:rPr>
        <w:t>3</w:t>
      </w:r>
      <w:proofErr w:type="gramEnd"/>
      <w:r w:rsidRPr="00BF3E32">
        <w:rPr>
          <w:b/>
          <w:sz w:val="20"/>
          <w:vertAlign w:val="baseline"/>
          <w:lang w:val="it-IT"/>
        </w:rPr>
        <w:t>.</w:t>
      </w:r>
    </w:p>
    <w:p w14:paraId="1983CD2C" w14:textId="77777777" w:rsidR="005537EC" w:rsidRPr="00371FB5" w:rsidRDefault="005537EC"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A realizza 180</w:t>
      </w:r>
      <w:r w:rsidR="00550951" w:rsidRPr="00371FB5">
        <w:rPr>
          <w:sz w:val="20"/>
          <w:vertAlign w:val="baseline"/>
          <w:lang w:val="it-IT"/>
        </w:rPr>
        <w:t xml:space="preserve">x0.8125 = 146.25 e guadagna </w:t>
      </w:r>
      <w:proofErr w:type="gramStart"/>
      <w:r w:rsidR="00550951" w:rsidRPr="00371FB5">
        <w:rPr>
          <w:sz w:val="20"/>
          <w:vertAlign w:val="baseline"/>
          <w:lang w:val="it-IT"/>
        </w:rPr>
        <w:t>+26,</w:t>
      </w:r>
      <w:r w:rsidRPr="00371FB5">
        <w:rPr>
          <w:sz w:val="20"/>
          <w:vertAlign w:val="baseline"/>
          <w:lang w:val="it-IT"/>
        </w:rPr>
        <w:t>25</w:t>
      </w:r>
      <w:proofErr w:type="gramEnd"/>
    </w:p>
    <w:p w14:paraId="7062D7A4" w14:textId="77777777" w:rsidR="005537EC" w:rsidRPr="00371FB5" w:rsidRDefault="005537EC" w:rsidP="00B711DF">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B realizza 140x0.8125 = 113.75</w:t>
      </w:r>
      <w:r w:rsidR="00550951" w:rsidRPr="00371FB5">
        <w:rPr>
          <w:sz w:val="20"/>
          <w:vertAlign w:val="baseline"/>
          <w:lang w:val="it-IT"/>
        </w:rPr>
        <w:t xml:space="preserve"> e perde </w:t>
      </w:r>
      <w:proofErr w:type="gramStart"/>
      <w:r w:rsidR="00550951" w:rsidRPr="00371FB5">
        <w:rPr>
          <w:sz w:val="20"/>
          <w:vertAlign w:val="baseline"/>
          <w:lang w:val="it-IT"/>
        </w:rPr>
        <w:t>-26,</w:t>
      </w:r>
      <w:r w:rsidRPr="00371FB5">
        <w:rPr>
          <w:sz w:val="20"/>
          <w:vertAlign w:val="baseline"/>
          <w:lang w:val="it-IT"/>
        </w:rPr>
        <w:t>25</w:t>
      </w:r>
      <w:proofErr w:type="gramEnd"/>
    </w:p>
    <w:p w14:paraId="1AF7936F" w14:textId="77777777" w:rsidR="006955CB" w:rsidRPr="00371FB5" w:rsidRDefault="006955CB" w:rsidP="00F6260E">
      <w:pPr>
        <w:rPr>
          <w:sz w:val="20"/>
          <w:vertAlign w:val="baseline"/>
          <w:lang w:val="it-IT"/>
        </w:rPr>
      </w:pPr>
    </w:p>
    <w:p w14:paraId="26DFCFAF" w14:textId="77777777" w:rsidR="00FC780A" w:rsidRPr="00371FB5" w:rsidRDefault="00550951" w:rsidP="00F6260E">
      <w:pPr>
        <w:rPr>
          <w:sz w:val="20"/>
          <w:vertAlign w:val="baseline"/>
          <w:lang w:val="it-IT"/>
        </w:rPr>
      </w:pPr>
      <w:r w:rsidRPr="00371FB5">
        <w:rPr>
          <w:sz w:val="20"/>
          <w:vertAlign w:val="baseline"/>
          <w:lang w:val="it-IT"/>
        </w:rPr>
        <w:t xml:space="preserve">Ma </w:t>
      </w:r>
      <w:r w:rsidR="00946BAA">
        <w:rPr>
          <w:sz w:val="20"/>
          <w:vertAlign w:val="baseline"/>
          <w:lang w:val="it-IT"/>
        </w:rPr>
        <w:t xml:space="preserve">A si </w:t>
      </w:r>
      <w:r w:rsidR="005537EC" w:rsidRPr="00371FB5">
        <w:rPr>
          <w:sz w:val="20"/>
          <w:vertAlign w:val="baseline"/>
          <w:lang w:val="it-IT"/>
        </w:rPr>
        <w:t xml:space="preserve">appropria di </w:t>
      </w:r>
      <w:r w:rsidR="00291E34" w:rsidRPr="00371FB5">
        <w:rPr>
          <w:sz w:val="20"/>
          <w:vertAlign w:val="baseline"/>
          <w:lang w:val="it-IT"/>
        </w:rPr>
        <w:t>plus</w:t>
      </w:r>
      <w:r w:rsidR="005537EC" w:rsidRPr="00371FB5">
        <w:rPr>
          <w:sz w:val="20"/>
          <w:vertAlign w:val="baseline"/>
          <w:lang w:val="it-IT"/>
        </w:rPr>
        <w:t xml:space="preserve">valore non solo da B </w:t>
      </w:r>
      <w:r w:rsidR="004E1835" w:rsidRPr="00371FB5">
        <w:rPr>
          <w:sz w:val="20"/>
          <w:vertAlign w:val="baseline"/>
          <w:lang w:val="it-IT"/>
        </w:rPr>
        <w:t>(26,</w:t>
      </w:r>
      <w:r w:rsidR="00410EA7" w:rsidRPr="00371FB5">
        <w:rPr>
          <w:sz w:val="20"/>
          <w:vertAlign w:val="baseline"/>
          <w:lang w:val="it-IT"/>
        </w:rPr>
        <w:t xml:space="preserve">25) </w:t>
      </w:r>
      <w:r w:rsidR="005537EC" w:rsidRPr="00371FB5">
        <w:rPr>
          <w:sz w:val="20"/>
          <w:vertAlign w:val="baseline"/>
          <w:lang w:val="it-IT"/>
        </w:rPr>
        <w:t xml:space="preserve">ma anche da C. Infatti, C produce un valore di </w:t>
      </w:r>
      <w:proofErr w:type="gramStart"/>
      <w:r w:rsidR="005537EC" w:rsidRPr="00371FB5">
        <w:rPr>
          <w:sz w:val="20"/>
          <w:vertAlign w:val="baseline"/>
          <w:lang w:val="it-IT"/>
        </w:rPr>
        <w:t>280</w:t>
      </w:r>
      <w:r w:rsidR="008F614F">
        <w:rPr>
          <w:sz w:val="20"/>
          <w:vertAlign w:val="baseline"/>
          <w:lang w:val="it-IT"/>
        </w:rPr>
        <w:t>V</w:t>
      </w:r>
      <w:proofErr w:type="gramEnd"/>
      <w:r w:rsidR="00410EA7" w:rsidRPr="00371FB5">
        <w:rPr>
          <w:sz w:val="20"/>
          <w:vertAlign w:val="baseline"/>
          <w:lang w:val="it-IT"/>
        </w:rPr>
        <w:t xml:space="preserve"> ma A e B dispongono solo di 260</w:t>
      </w:r>
      <w:r w:rsidR="004E1835" w:rsidRPr="00371FB5">
        <w:rPr>
          <w:sz w:val="20"/>
          <w:vertAlign w:val="baseline"/>
          <w:lang w:val="it-IT"/>
        </w:rPr>
        <w:t>V</w:t>
      </w:r>
      <w:r w:rsidR="00410EA7" w:rsidRPr="00371FB5">
        <w:rPr>
          <w:sz w:val="20"/>
          <w:vertAlign w:val="baseline"/>
          <w:lang w:val="it-IT"/>
        </w:rPr>
        <w:t xml:space="preserve">. Se tutti i 320 prodotti del settore </w:t>
      </w:r>
      <w:proofErr w:type="gramStart"/>
      <w:r w:rsidR="00410EA7" w:rsidRPr="00371FB5">
        <w:rPr>
          <w:sz w:val="20"/>
          <w:vertAlign w:val="baseline"/>
          <w:lang w:val="it-IT"/>
        </w:rPr>
        <w:t>1</w:t>
      </w:r>
      <w:proofErr w:type="gramEnd"/>
      <w:r w:rsidR="00410EA7" w:rsidRPr="00371FB5">
        <w:rPr>
          <w:sz w:val="20"/>
          <w:vertAlign w:val="baseline"/>
          <w:lang w:val="it-IT"/>
        </w:rPr>
        <w:t xml:space="preserve"> devono essere venduti al settore 2</w:t>
      </w:r>
      <w:r w:rsidR="008F614F">
        <w:rPr>
          <w:sz w:val="20"/>
          <w:vertAlign w:val="baseline"/>
          <w:lang w:val="it-IT"/>
        </w:rPr>
        <w:t xml:space="preserve"> e se il settore 2 deve poter vendere tutti i suoi 280 prodotti al settore 1</w:t>
      </w:r>
      <w:r w:rsidR="00410EA7" w:rsidRPr="00371FB5">
        <w:rPr>
          <w:sz w:val="20"/>
          <w:vertAlign w:val="baseline"/>
          <w:lang w:val="it-IT"/>
        </w:rPr>
        <w:t xml:space="preserve">, </w:t>
      </w:r>
      <w:r w:rsidR="005537EC" w:rsidRPr="00371FB5">
        <w:rPr>
          <w:sz w:val="20"/>
          <w:vertAlign w:val="baseline"/>
          <w:lang w:val="it-IT"/>
        </w:rPr>
        <w:t xml:space="preserve">C deve dare </w:t>
      </w:r>
      <w:r w:rsidR="00410EA7" w:rsidRPr="00371FB5">
        <w:rPr>
          <w:sz w:val="20"/>
          <w:vertAlign w:val="baseline"/>
          <w:lang w:val="it-IT"/>
        </w:rPr>
        <w:t>ad A e B</w:t>
      </w:r>
      <w:r w:rsidR="00CD368A" w:rsidRPr="00371FB5">
        <w:rPr>
          <w:sz w:val="20"/>
          <w:vertAlign w:val="baseline"/>
          <w:lang w:val="it-IT"/>
        </w:rPr>
        <w:t xml:space="preserve"> un</w:t>
      </w:r>
      <w:r w:rsidR="005537EC" w:rsidRPr="00371FB5">
        <w:rPr>
          <w:sz w:val="20"/>
          <w:vertAlign w:val="baseline"/>
          <w:lang w:val="it-IT"/>
        </w:rPr>
        <w:t xml:space="preserve"> sufficiente potere d’acquisto cosicché </w:t>
      </w:r>
      <w:r w:rsidR="00410EA7" w:rsidRPr="00371FB5">
        <w:rPr>
          <w:sz w:val="20"/>
          <w:vertAlign w:val="baseline"/>
          <w:lang w:val="it-IT"/>
        </w:rPr>
        <w:t>essi</w:t>
      </w:r>
      <w:r w:rsidR="005537EC" w:rsidRPr="00371FB5">
        <w:rPr>
          <w:sz w:val="20"/>
          <w:vertAlign w:val="baseline"/>
          <w:lang w:val="it-IT"/>
        </w:rPr>
        <w:t xml:space="preserve"> possano comprare le 280 merci di C </w:t>
      </w:r>
      <w:r w:rsidR="00B711DF" w:rsidRPr="00371FB5">
        <w:rPr>
          <w:sz w:val="20"/>
          <w:vertAlign w:val="baseline"/>
          <w:lang w:val="it-IT"/>
        </w:rPr>
        <w:t>il cui</w:t>
      </w:r>
      <w:r w:rsidR="005537EC" w:rsidRPr="00371FB5">
        <w:rPr>
          <w:sz w:val="20"/>
          <w:vertAlign w:val="baseline"/>
          <w:lang w:val="it-IT"/>
        </w:rPr>
        <w:t xml:space="preserve"> valore </w:t>
      </w:r>
      <w:r w:rsidR="00B711DF" w:rsidRPr="00371FB5">
        <w:rPr>
          <w:sz w:val="20"/>
          <w:vertAlign w:val="baseline"/>
          <w:lang w:val="it-IT"/>
        </w:rPr>
        <w:t xml:space="preserve">è </w:t>
      </w:r>
      <w:r w:rsidR="005537EC" w:rsidRPr="00371FB5">
        <w:rPr>
          <w:sz w:val="20"/>
          <w:vertAlign w:val="baseline"/>
          <w:lang w:val="it-IT"/>
        </w:rPr>
        <w:t xml:space="preserve">di 280.  </w:t>
      </w:r>
      <w:r w:rsidR="004E1835" w:rsidRPr="00371FB5">
        <w:rPr>
          <w:sz w:val="20"/>
          <w:vertAlign w:val="baseline"/>
          <w:lang w:val="it-IT"/>
        </w:rPr>
        <w:t>Cioè</w:t>
      </w:r>
      <w:r w:rsidR="005537EC" w:rsidRPr="00371FB5">
        <w:rPr>
          <w:sz w:val="20"/>
          <w:vertAlign w:val="baseline"/>
          <w:lang w:val="it-IT"/>
        </w:rPr>
        <w:t xml:space="preserve"> C deve </w:t>
      </w:r>
      <w:r w:rsidR="004E1835" w:rsidRPr="00371FB5">
        <w:rPr>
          <w:sz w:val="20"/>
          <w:vertAlign w:val="baseline"/>
          <w:lang w:val="it-IT"/>
        </w:rPr>
        <w:t>cedere</w:t>
      </w:r>
      <w:r w:rsidR="00CD368A" w:rsidRPr="00371FB5">
        <w:rPr>
          <w:sz w:val="20"/>
          <w:vertAlign w:val="baseline"/>
          <w:lang w:val="it-IT"/>
        </w:rPr>
        <w:t xml:space="preserve"> </w:t>
      </w:r>
      <w:r w:rsidR="004E1835" w:rsidRPr="00371FB5">
        <w:rPr>
          <w:sz w:val="20"/>
          <w:vertAlign w:val="baseline"/>
          <w:lang w:val="it-IT"/>
        </w:rPr>
        <w:t xml:space="preserve">un valore di </w:t>
      </w:r>
      <w:proofErr w:type="gramStart"/>
      <w:r w:rsidR="004E1835" w:rsidRPr="00371FB5">
        <w:rPr>
          <w:sz w:val="20"/>
          <w:vertAlign w:val="baseline"/>
          <w:lang w:val="it-IT"/>
        </w:rPr>
        <w:t>20</w:t>
      </w:r>
      <w:proofErr w:type="gramEnd"/>
      <w:r w:rsidR="004E1835" w:rsidRPr="00371FB5">
        <w:rPr>
          <w:sz w:val="20"/>
          <w:vertAlign w:val="baseline"/>
          <w:lang w:val="it-IT"/>
        </w:rPr>
        <w:t xml:space="preserve">, </w:t>
      </w:r>
      <w:r w:rsidR="005537EC" w:rsidRPr="00371FB5">
        <w:rPr>
          <w:sz w:val="20"/>
          <w:vertAlign w:val="baseline"/>
          <w:lang w:val="it-IT"/>
        </w:rPr>
        <w:t>deve vendere le proprie merci a 260, ad un prezzo inferiore al loro valore.</w:t>
      </w:r>
      <w:r w:rsidR="008E35FD" w:rsidRPr="00371FB5">
        <w:rPr>
          <w:sz w:val="20"/>
          <w:vertAlign w:val="baseline"/>
          <w:lang w:val="it-IT"/>
        </w:rPr>
        <w:t xml:space="preserve"> </w:t>
      </w:r>
      <w:r w:rsidR="004E1835" w:rsidRPr="00371FB5">
        <w:rPr>
          <w:sz w:val="20"/>
          <w:vertAlign w:val="baseline"/>
          <w:lang w:val="it-IT"/>
        </w:rPr>
        <w:t>Il</w:t>
      </w:r>
      <w:r w:rsidR="008E35FD" w:rsidRPr="00371FB5">
        <w:rPr>
          <w:sz w:val="20"/>
          <w:vertAlign w:val="baseline"/>
          <w:lang w:val="it-IT"/>
        </w:rPr>
        <w:t xml:space="preserve"> v</w:t>
      </w:r>
      <w:r w:rsidR="00BD38F7" w:rsidRPr="00371FB5">
        <w:rPr>
          <w:sz w:val="20"/>
          <w:vertAlign w:val="baseline"/>
          <w:lang w:val="it-IT"/>
        </w:rPr>
        <w:t>a</w:t>
      </w:r>
      <w:r w:rsidR="008E35FD" w:rsidRPr="00371FB5">
        <w:rPr>
          <w:sz w:val="20"/>
          <w:vertAlign w:val="baseline"/>
          <w:lang w:val="it-IT"/>
        </w:rPr>
        <w:t xml:space="preserve">lore </w:t>
      </w:r>
      <w:r w:rsidR="004E1835" w:rsidRPr="00371FB5">
        <w:rPr>
          <w:sz w:val="20"/>
          <w:vertAlign w:val="baseline"/>
          <w:lang w:val="it-IT"/>
        </w:rPr>
        <w:t xml:space="preserve">appropriato, </w:t>
      </w:r>
      <w:proofErr w:type="gramStart"/>
      <w:r w:rsidR="008E35FD" w:rsidRPr="00371FB5">
        <w:rPr>
          <w:sz w:val="20"/>
          <w:vertAlign w:val="baseline"/>
          <w:lang w:val="it-IT"/>
        </w:rPr>
        <w:t>20</w:t>
      </w:r>
      <w:proofErr w:type="gramEnd"/>
      <w:r w:rsidR="004E1835" w:rsidRPr="00371FB5">
        <w:rPr>
          <w:sz w:val="20"/>
          <w:vertAlign w:val="baseline"/>
          <w:lang w:val="it-IT"/>
        </w:rPr>
        <w:t>,</w:t>
      </w:r>
      <w:r w:rsidR="008E35FD" w:rsidRPr="00371FB5">
        <w:rPr>
          <w:sz w:val="20"/>
          <w:vertAlign w:val="baseline"/>
          <w:lang w:val="it-IT"/>
        </w:rPr>
        <w:t xml:space="preserve"> deve essere ripartito tra A</w:t>
      </w:r>
      <w:r w:rsidR="0010296E" w:rsidRPr="00371FB5">
        <w:rPr>
          <w:sz w:val="20"/>
          <w:vertAlign w:val="baseline"/>
          <w:lang w:val="it-IT"/>
        </w:rPr>
        <w:t xml:space="preserve"> e B a seconda del loro output</w:t>
      </w:r>
    </w:p>
    <w:p w14:paraId="732F358D" w14:textId="77777777" w:rsidR="0027368A" w:rsidRPr="008F614F" w:rsidRDefault="0027368A" w:rsidP="0027368A">
      <w:pPr>
        <w:spacing w:after="0" w:line="240" w:lineRule="auto"/>
        <w:rPr>
          <w:b/>
          <w:sz w:val="20"/>
          <w:vertAlign w:val="baseline"/>
          <w:lang w:val="it-IT"/>
        </w:rPr>
      </w:pPr>
      <w:r w:rsidRPr="008F614F">
        <w:rPr>
          <w:b/>
          <w:sz w:val="20"/>
          <w:vertAlign w:val="baseline"/>
          <w:lang w:val="it-IT"/>
        </w:rPr>
        <w:t xml:space="preserve">Tabella </w:t>
      </w:r>
      <w:proofErr w:type="gramStart"/>
      <w:r w:rsidRPr="008F614F">
        <w:rPr>
          <w:b/>
          <w:sz w:val="20"/>
          <w:vertAlign w:val="baseline"/>
          <w:lang w:val="it-IT"/>
        </w:rPr>
        <w:t>4</w:t>
      </w:r>
      <w:proofErr w:type="gramEnd"/>
      <w:r w:rsidRPr="008F614F">
        <w:rPr>
          <w:b/>
          <w:sz w:val="20"/>
          <w:vertAlign w:val="baseline"/>
          <w:lang w:val="it-IT"/>
        </w:rPr>
        <w:t>.</w:t>
      </w:r>
    </w:p>
    <w:p w14:paraId="75265F46" w14:textId="77777777" w:rsidR="0034286B" w:rsidRPr="00371FB5" w:rsidRDefault="0034286B" w:rsidP="000E2C9D">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proofErr w:type="gramStart"/>
      <w:r w:rsidRPr="00371FB5">
        <w:rPr>
          <w:sz w:val="20"/>
          <w:vertAlign w:val="baseline"/>
          <w:lang w:val="it-IT"/>
        </w:rPr>
        <w:t>A produce</w:t>
      </w:r>
      <w:proofErr w:type="gramEnd"/>
      <w:r w:rsidRPr="00371FB5">
        <w:rPr>
          <w:sz w:val="20"/>
          <w:vertAlign w:val="baseline"/>
          <w:lang w:val="it-IT"/>
        </w:rPr>
        <w:t xml:space="preserve"> 180 di 320 = 56,25% e si appropria del 56,25% di 20 = 11,25. </w:t>
      </w:r>
    </w:p>
    <w:p w14:paraId="5C2206C6" w14:textId="77777777" w:rsidR="0034286B" w:rsidRPr="00371FB5" w:rsidRDefault="0034286B" w:rsidP="000E2C9D">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B produce 140 di 320 = 43,75% e si appropria del 43,75% di 20 = 8,75. </w:t>
      </w:r>
    </w:p>
    <w:p w14:paraId="206ACDFF" w14:textId="77777777" w:rsidR="0034286B" w:rsidRDefault="000E2C9D" w:rsidP="0034286B">
      <w:pPr>
        <w:keepNext/>
        <w:keepLines/>
        <w:spacing w:after="0" w:line="240" w:lineRule="auto"/>
        <w:rPr>
          <w:sz w:val="20"/>
          <w:vertAlign w:val="baseline"/>
          <w:lang w:val="it-IT"/>
        </w:rPr>
      </w:pPr>
      <w:r>
        <w:rPr>
          <w:sz w:val="20"/>
          <w:vertAlign w:val="baseline"/>
          <w:lang w:val="it-IT"/>
        </w:rPr>
        <w:t xml:space="preserve">In totale </w:t>
      </w:r>
    </w:p>
    <w:p w14:paraId="3C6D70FA" w14:textId="77777777" w:rsidR="000E2C9D" w:rsidRDefault="000E2C9D" w:rsidP="0034286B">
      <w:pPr>
        <w:keepNext/>
        <w:keepLines/>
        <w:spacing w:after="0" w:line="240" w:lineRule="auto"/>
        <w:rPr>
          <w:sz w:val="20"/>
          <w:vertAlign w:val="baseline"/>
          <w:lang w:val="it-IT"/>
        </w:rPr>
      </w:pPr>
    </w:p>
    <w:p w14:paraId="4D93E948" w14:textId="77777777" w:rsidR="000E2C9D" w:rsidRPr="000E2C9D" w:rsidRDefault="000E2C9D" w:rsidP="0034286B">
      <w:pPr>
        <w:keepNext/>
        <w:keepLines/>
        <w:spacing w:after="0" w:line="240" w:lineRule="auto"/>
        <w:rPr>
          <w:b/>
          <w:sz w:val="20"/>
          <w:vertAlign w:val="baseline"/>
          <w:lang w:val="it-IT"/>
        </w:rPr>
      </w:pPr>
      <w:r w:rsidRPr="000E2C9D">
        <w:rPr>
          <w:b/>
          <w:sz w:val="20"/>
          <w:vertAlign w:val="baseline"/>
          <w:lang w:val="it-IT"/>
        </w:rPr>
        <w:t xml:space="preserve">Tabella </w:t>
      </w:r>
      <w:proofErr w:type="gramStart"/>
      <w:r w:rsidRPr="000E2C9D">
        <w:rPr>
          <w:b/>
          <w:sz w:val="20"/>
          <w:vertAlign w:val="baseline"/>
          <w:lang w:val="it-IT"/>
        </w:rPr>
        <w:t>5</w:t>
      </w:r>
      <w:proofErr w:type="gramEnd"/>
      <w:r w:rsidRPr="000E2C9D">
        <w:rPr>
          <w:b/>
          <w:sz w:val="20"/>
          <w:vertAlign w:val="baseline"/>
          <w:lang w:val="it-IT"/>
        </w:rPr>
        <w:t>.</w:t>
      </w:r>
    </w:p>
    <w:p w14:paraId="3E694D6B" w14:textId="77777777" w:rsidR="00FC780A" w:rsidRPr="00371FB5" w:rsidRDefault="004E6E8E" w:rsidP="000E2C9D">
      <w:pPr>
        <w:keepNext/>
        <w:keepLines/>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 </w:t>
      </w:r>
      <w:r w:rsidR="0010296E" w:rsidRPr="00371FB5">
        <w:rPr>
          <w:sz w:val="20"/>
          <w:vertAlign w:val="baseline"/>
          <w:lang w:val="it-IT"/>
        </w:rPr>
        <w:t>A si appropria di 26,25 da B e di 11,</w:t>
      </w:r>
      <w:r w:rsidR="008E35FD" w:rsidRPr="00371FB5">
        <w:rPr>
          <w:sz w:val="20"/>
          <w:vertAlign w:val="baseline"/>
          <w:lang w:val="it-IT"/>
        </w:rPr>
        <w:t xml:space="preserve">25 da C </w:t>
      </w:r>
      <w:r w:rsidR="0010296E" w:rsidRPr="00371FB5">
        <w:rPr>
          <w:sz w:val="20"/>
          <w:vertAlign w:val="baseline"/>
          <w:lang w:val="it-IT"/>
        </w:rPr>
        <w:t>per un totale di 37,</w:t>
      </w:r>
      <w:r w:rsidRPr="00371FB5">
        <w:rPr>
          <w:sz w:val="20"/>
          <w:vertAlign w:val="baseline"/>
          <w:lang w:val="it-IT"/>
        </w:rPr>
        <w:t>5. Il</w:t>
      </w:r>
      <w:r w:rsidR="008F614F">
        <w:rPr>
          <w:sz w:val="20"/>
          <w:vertAlign w:val="baseline"/>
          <w:lang w:val="it-IT"/>
        </w:rPr>
        <w:t xml:space="preserve"> </w:t>
      </w:r>
      <w:r w:rsidRPr="00371FB5">
        <w:rPr>
          <w:sz w:val="20"/>
          <w:vertAlign w:val="baseline"/>
          <w:lang w:val="it-IT"/>
        </w:rPr>
        <w:t>suo plusvalo</w:t>
      </w:r>
      <w:r w:rsidR="008F614F">
        <w:rPr>
          <w:sz w:val="20"/>
          <w:vertAlign w:val="baseline"/>
          <w:lang w:val="it-IT"/>
        </w:rPr>
        <w:t>r</w:t>
      </w:r>
      <w:r w:rsidRPr="00371FB5">
        <w:rPr>
          <w:sz w:val="20"/>
          <w:vertAlign w:val="baseline"/>
          <w:lang w:val="it-IT"/>
        </w:rPr>
        <w:t>e totale è di 40+37,5 = 77,5.</w:t>
      </w:r>
    </w:p>
    <w:p w14:paraId="68CBC8AD" w14:textId="77777777" w:rsidR="00FC780A" w:rsidRPr="00371FB5" w:rsidRDefault="008A32CD" w:rsidP="000E2C9D">
      <w:pPr>
        <w:keepNext/>
        <w:keepLines/>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 </w:t>
      </w:r>
      <w:r w:rsidR="0010296E" w:rsidRPr="00371FB5">
        <w:rPr>
          <w:sz w:val="20"/>
          <w:vertAlign w:val="baseline"/>
          <w:lang w:val="it-IT"/>
        </w:rPr>
        <w:t xml:space="preserve">B perde 26,25 a </w:t>
      </w:r>
      <w:proofErr w:type="spellStart"/>
      <w:r w:rsidR="0010296E" w:rsidRPr="00371FB5">
        <w:rPr>
          <w:sz w:val="20"/>
          <w:vertAlign w:val="baseline"/>
          <w:lang w:val="it-IT"/>
        </w:rPr>
        <w:t>A</w:t>
      </w:r>
      <w:proofErr w:type="spellEnd"/>
      <w:r w:rsidR="0010296E" w:rsidRPr="00371FB5">
        <w:rPr>
          <w:sz w:val="20"/>
          <w:vertAlign w:val="baseline"/>
          <w:lang w:val="it-IT"/>
        </w:rPr>
        <w:t xml:space="preserve"> ma si appropria di 8,</w:t>
      </w:r>
      <w:r w:rsidR="008E35FD" w:rsidRPr="00371FB5">
        <w:rPr>
          <w:sz w:val="20"/>
          <w:vertAlign w:val="baseline"/>
          <w:lang w:val="it-IT"/>
        </w:rPr>
        <w:t xml:space="preserve">75 da C. </w:t>
      </w:r>
      <w:r w:rsidR="00291E34" w:rsidRPr="00371FB5">
        <w:rPr>
          <w:sz w:val="20"/>
          <w:vertAlign w:val="baseline"/>
          <w:lang w:val="it-IT"/>
        </w:rPr>
        <w:t xml:space="preserve">La sua </w:t>
      </w:r>
      <w:r w:rsidR="00FC780A" w:rsidRPr="00371FB5">
        <w:rPr>
          <w:sz w:val="20"/>
          <w:vertAlign w:val="baseline"/>
          <w:lang w:val="it-IT"/>
        </w:rPr>
        <w:t xml:space="preserve">perdita netta </w:t>
      </w:r>
      <w:r w:rsidR="0010296E" w:rsidRPr="00371FB5">
        <w:rPr>
          <w:sz w:val="20"/>
          <w:vertAlign w:val="baseline"/>
          <w:lang w:val="it-IT"/>
        </w:rPr>
        <w:t>è di -17,</w:t>
      </w:r>
      <w:r w:rsidR="00291E34" w:rsidRPr="00371FB5">
        <w:rPr>
          <w:sz w:val="20"/>
          <w:vertAlign w:val="baseline"/>
          <w:lang w:val="it-IT"/>
        </w:rPr>
        <w:t xml:space="preserve">5. </w:t>
      </w:r>
      <w:r w:rsidRPr="00371FB5">
        <w:rPr>
          <w:sz w:val="20"/>
          <w:vertAlign w:val="baseline"/>
          <w:lang w:val="it-IT"/>
        </w:rPr>
        <w:t>Il suo</w:t>
      </w:r>
      <w:r w:rsidR="004E6E8E" w:rsidRPr="00371FB5">
        <w:rPr>
          <w:sz w:val="20"/>
          <w:vertAlign w:val="baseline"/>
          <w:lang w:val="it-IT"/>
        </w:rPr>
        <w:t xml:space="preserve"> plusvalore totale è di 40 – </w:t>
      </w:r>
      <w:r w:rsidR="008F614F">
        <w:rPr>
          <w:sz w:val="20"/>
          <w:vertAlign w:val="baseline"/>
          <w:lang w:val="it-IT"/>
        </w:rPr>
        <w:t>26</w:t>
      </w:r>
      <w:r w:rsidR="004E6E8E" w:rsidRPr="00371FB5">
        <w:rPr>
          <w:sz w:val="20"/>
          <w:vertAlign w:val="baseline"/>
          <w:lang w:val="it-IT"/>
        </w:rPr>
        <w:t>,5</w:t>
      </w:r>
      <w:r w:rsidR="008F614F">
        <w:rPr>
          <w:sz w:val="20"/>
          <w:vertAlign w:val="baseline"/>
          <w:lang w:val="it-IT"/>
        </w:rPr>
        <w:t>+8.75</w:t>
      </w:r>
      <w:r w:rsidR="004E6E8E" w:rsidRPr="00371FB5">
        <w:rPr>
          <w:sz w:val="20"/>
          <w:vertAlign w:val="baseline"/>
          <w:lang w:val="it-IT"/>
        </w:rPr>
        <w:t xml:space="preserve"> = </w:t>
      </w:r>
      <w:proofErr w:type="gramStart"/>
      <w:r w:rsidR="004E6E8E" w:rsidRPr="00371FB5">
        <w:rPr>
          <w:sz w:val="20"/>
          <w:vertAlign w:val="baseline"/>
          <w:lang w:val="it-IT"/>
        </w:rPr>
        <w:t>22,5</w:t>
      </w:r>
      <w:proofErr w:type="gramEnd"/>
      <w:r w:rsidR="004E6E8E" w:rsidRPr="00371FB5">
        <w:rPr>
          <w:sz w:val="20"/>
          <w:vertAlign w:val="baseline"/>
          <w:lang w:val="it-IT"/>
        </w:rPr>
        <w:t xml:space="preserve"> </w:t>
      </w:r>
    </w:p>
    <w:p w14:paraId="6CDE87A3" w14:textId="77777777" w:rsidR="00FC780A" w:rsidRDefault="008A32CD" w:rsidP="000E2C9D">
      <w:pPr>
        <w:keepNext/>
        <w:keepLines/>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 </w:t>
      </w:r>
      <w:r w:rsidR="00291E34" w:rsidRPr="00371FB5">
        <w:rPr>
          <w:sz w:val="20"/>
          <w:vertAlign w:val="baseline"/>
          <w:lang w:val="it-IT"/>
        </w:rPr>
        <w:t>C per</w:t>
      </w:r>
      <w:r w:rsidR="004631C3" w:rsidRPr="00371FB5">
        <w:rPr>
          <w:sz w:val="20"/>
          <w:vertAlign w:val="baseline"/>
          <w:lang w:val="it-IT"/>
        </w:rPr>
        <w:t>d</w:t>
      </w:r>
      <w:r w:rsidR="00291E34" w:rsidRPr="00371FB5">
        <w:rPr>
          <w:sz w:val="20"/>
          <w:vertAlign w:val="baseline"/>
          <w:lang w:val="it-IT"/>
        </w:rPr>
        <w:t xml:space="preserve">e -20 a </w:t>
      </w:r>
      <w:proofErr w:type="spellStart"/>
      <w:r w:rsidR="00291E34" w:rsidRPr="00371FB5">
        <w:rPr>
          <w:sz w:val="20"/>
          <w:vertAlign w:val="baseline"/>
          <w:lang w:val="it-IT"/>
        </w:rPr>
        <w:t>A</w:t>
      </w:r>
      <w:proofErr w:type="spellEnd"/>
      <w:r w:rsidR="00291E34" w:rsidRPr="00371FB5">
        <w:rPr>
          <w:sz w:val="20"/>
          <w:vertAlign w:val="baseline"/>
          <w:lang w:val="it-IT"/>
        </w:rPr>
        <w:t xml:space="preserve"> e B</w:t>
      </w:r>
      <w:r w:rsidR="004631C3" w:rsidRPr="00371FB5">
        <w:rPr>
          <w:sz w:val="20"/>
          <w:vertAlign w:val="baseline"/>
          <w:lang w:val="it-IT"/>
        </w:rPr>
        <w:t xml:space="preserve"> (</w:t>
      </w:r>
      <w:r w:rsidR="00FC780A" w:rsidRPr="00371FB5">
        <w:rPr>
          <w:sz w:val="20"/>
          <w:vertAlign w:val="baseline"/>
          <w:lang w:val="it-IT"/>
        </w:rPr>
        <w:t>ed</w:t>
      </w:r>
      <w:r w:rsidR="004631C3" w:rsidRPr="00371FB5">
        <w:rPr>
          <w:sz w:val="20"/>
          <w:vertAlign w:val="baseline"/>
          <w:lang w:val="it-IT"/>
        </w:rPr>
        <w:t xml:space="preserve"> essi lo guadagno)</w:t>
      </w:r>
      <w:r w:rsidR="00291E34" w:rsidRPr="00371FB5">
        <w:rPr>
          <w:sz w:val="20"/>
          <w:vertAlign w:val="baseline"/>
          <w:lang w:val="it-IT"/>
        </w:rPr>
        <w:t xml:space="preserve"> </w:t>
      </w:r>
      <w:r w:rsidR="0009644C" w:rsidRPr="00371FB5">
        <w:rPr>
          <w:sz w:val="20"/>
          <w:vertAlign w:val="baseline"/>
          <w:lang w:val="it-IT"/>
        </w:rPr>
        <w:t>a causa della competizione tecnologica e della conseguente redistribuzione del</w:t>
      </w:r>
      <w:r w:rsidR="00FC780A" w:rsidRPr="00371FB5">
        <w:rPr>
          <w:sz w:val="20"/>
          <w:vertAlign w:val="baseline"/>
          <w:lang w:val="it-IT"/>
        </w:rPr>
        <w:t xml:space="preserve"> decrescente plusvalore totale. </w:t>
      </w:r>
      <w:r w:rsidR="005954AF">
        <w:rPr>
          <w:sz w:val="20"/>
          <w:vertAlign w:val="baseline"/>
          <w:lang w:val="it-IT"/>
        </w:rPr>
        <w:t>Il suo plusvalore è 80-20 = 60.</w:t>
      </w:r>
    </w:p>
    <w:p w14:paraId="7F1922B9" w14:textId="77777777" w:rsidR="008F614F" w:rsidRPr="00E31561" w:rsidRDefault="00E31561" w:rsidP="000E2C9D">
      <w:pPr>
        <w:keepNext/>
        <w:keepLines/>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Pr>
          <w:sz w:val="20"/>
          <w:vertAlign w:val="baseline"/>
          <w:lang w:val="it-IT"/>
        </w:rPr>
        <w:t xml:space="preserve">- </w:t>
      </w:r>
      <w:r w:rsidR="00C372C3" w:rsidRPr="00E31561">
        <w:rPr>
          <w:sz w:val="20"/>
          <w:vertAlign w:val="baseline"/>
          <w:lang w:val="it-IT"/>
        </w:rPr>
        <w:t xml:space="preserve">Vi è stata </w:t>
      </w:r>
      <w:r w:rsidR="007C2631" w:rsidRPr="00E31561">
        <w:rPr>
          <w:sz w:val="20"/>
          <w:vertAlign w:val="baseline"/>
          <w:lang w:val="it-IT"/>
        </w:rPr>
        <w:t>una redistribuzione a favore degli innovatori tecnologici a scapito degli altri capitalisti in tutti i settori</w:t>
      </w:r>
      <w:r w:rsidR="008F614F" w:rsidRPr="00E31561">
        <w:rPr>
          <w:sz w:val="20"/>
          <w:vertAlign w:val="baseline"/>
          <w:lang w:val="it-IT"/>
        </w:rPr>
        <w:t xml:space="preserve">. </w:t>
      </w:r>
    </w:p>
    <w:p w14:paraId="0256186F" w14:textId="77777777" w:rsidR="00FC780A" w:rsidRPr="00E31561" w:rsidRDefault="00FC780A" w:rsidP="00FC780A">
      <w:pPr>
        <w:spacing w:after="0" w:line="240" w:lineRule="auto"/>
        <w:rPr>
          <w:sz w:val="20"/>
          <w:vertAlign w:val="baseline"/>
          <w:lang w:val="it-IT"/>
        </w:rPr>
      </w:pPr>
    </w:p>
    <w:p w14:paraId="3BF40C4D" w14:textId="77777777" w:rsidR="0072013B" w:rsidRPr="00371FB5" w:rsidRDefault="0072013B" w:rsidP="0072013B">
      <w:pPr>
        <w:rPr>
          <w:sz w:val="20"/>
          <w:vertAlign w:val="baseline"/>
          <w:lang w:val="it-IT"/>
        </w:rPr>
      </w:pPr>
      <w:r>
        <w:rPr>
          <w:sz w:val="20"/>
          <w:vertAlign w:val="baseline"/>
          <w:lang w:val="it-IT"/>
        </w:rPr>
        <w:t>Quattro</w:t>
      </w:r>
      <w:proofErr w:type="gramStart"/>
      <w:r>
        <w:rPr>
          <w:sz w:val="20"/>
          <w:vertAlign w:val="baseline"/>
          <w:lang w:val="it-IT"/>
        </w:rPr>
        <w:t xml:space="preserve"> </w:t>
      </w:r>
      <w:r w:rsidR="00FC780A" w:rsidRPr="00371FB5">
        <w:rPr>
          <w:sz w:val="20"/>
          <w:vertAlign w:val="baseline"/>
          <w:lang w:val="it-IT"/>
        </w:rPr>
        <w:t xml:space="preserve"> </w:t>
      </w:r>
      <w:proofErr w:type="gramEnd"/>
      <w:r w:rsidR="00FC780A" w:rsidRPr="00371FB5">
        <w:rPr>
          <w:sz w:val="20"/>
          <w:vertAlign w:val="baseline"/>
          <w:lang w:val="it-IT"/>
        </w:rPr>
        <w:t xml:space="preserve">punti emergono da questa discussione. </w:t>
      </w:r>
      <w:r w:rsidR="00854F2C" w:rsidRPr="00371FB5">
        <w:rPr>
          <w:sz w:val="20"/>
          <w:vertAlign w:val="baseline"/>
          <w:lang w:val="it-IT"/>
        </w:rPr>
        <w:t xml:space="preserve">Primo, </w:t>
      </w:r>
      <w:r>
        <w:rPr>
          <w:sz w:val="20"/>
          <w:vertAlign w:val="baseline"/>
          <w:lang w:val="it-IT"/>
        </w:rPr>
        <w:t>la trasformazione è intimamente collegata alla teoria delle crisi.</w:t>
      </w:r>
      <w:r w:rsidRPr="00371FB5">
        <w:rPr>
          <w:sz w:val="20"/>
          <w:vertAlign w:val="baseline"/>
          <w:lang w:val="it-IT"/>
        </w:rPr>
        <w:t xml:space="preserve"> Il TMP cade di </w:t>
      </w:r>
      <w:proofErr w:type="gramStart"/>
      <w:r w:rsidRPr="00371FB5">
        <w:rPr>
          <w:sz w:val="20"/>
          <w:vertAlign w:val="baseline"/>
          <w:lang w:val="it-IT"/>
        </w:rPr>
        <w:t>5</w:t>
      </w:r>
      <w:proofErr w:type="gramEnd"/>
      <w:r w:rsidRPr="00371FB5">
        <w:rPr>
          <w:sz w:val="20"/>
          <w:vertAlign w:val="baseline"/>
          <w:lang w:val="it-IT"/>
        </w:rPr>
        <w:t xml:space="preserve"> punti percentuali</w:t>
      </w:r>
      <w:r>
        <w:rPr>
          <w:sz w:val="20"/>
          <w:vertAlign w:val="baseline"/>
          <w:lang w:val="it-IT"/>
        </w:rPr>
        <w:t xml:space="preserve"> (dal 40% al 35%) </w:t>
      </w:r>
      <w:r w:rsidRPr="00371FB5">
        <w:rPr>
          <w:sz w:val="20"/>
          <w:vertAlign w:val="baseline"/>
          <w:lang w:val="it-IT"/>
        </w:rPr>
        <w:t xml:space="preserve"> e la struttura dei tassi di profitto cambia. Quello di A cambia da 40% a 77,5%. Quello di B cambia da 40% a 22,5%. E quello di C cambia da 40% a 20%. Il TMP cade ma quello degli innovatori, di </w:t>
      </w:r>
      <w:proofErr w:type="gramStart"/>
      <w:r w:rsidRPr="00371FB5">
        <w:rPr>
          <w:sz w:val="20"/>
          <w:vertAlign w:val="baseline"/>
          <w:lang w:val="it-IT"/>
        </w:rPr>
        <w:t>coloro che generano</w:t>
      </w:r>
      <w:proofErr w:type="gramEnd"/>
      <w:r w:rsidRPr="00371FB5">
        <w:rPr>
          <w:sz w:val="20"/>
          <w:vertAlign w:val="baseline"/>
          <w:lang w:val="it-IT"/>
        </w:rPr>
        <w:t xml:space="preserve"> meno plusvalore, cresce. </w:t>
      </w:r>
    </w:p>
    <w:p w14:paraId="1C88C5BC" w14:textId="38173B64" w:rsidR="00291E34" w:rsidRDefault="0072013B" w:rsidP="00F6260E">
      <w:pPr>
        <w:rPr>
          <w:sz w:val="20"/>
          <w:vertAlign w:val="baseline"/>
          <w:lang w:val="it-IT"/>
        </w:rPr>
      </w:pPr>
      <w:r>
        <w:rPr>
          <w:sz w:val="20"/>
          <w:vertAlign w:val="baseline"/>
          <w:lang w:val="it-IT"/>
        </w:rPr>
        <w:t xml:space="preserve">Secondo, </w:t>
      </w:r>
      <w:r w:rsidR="00854F2C" w:rsidRPr="00371FB5">
        <w:rPr>
          <w:sz w:val="20"/>
          <w:vertAlign w:val="baseline"/>
          <w:lang w:val="it-IT"/>
        </w:rPr>
        <w:t>a</w:t>
      </w:r>
      <w:r w:rsidR="0093595E" w:rsidRPr="00371FB5">
        <w:rPr>
          <w:sz w:val="20"/>
          <w:vertAlign w:val="baseline"/>
          <w:lang w:val="it-IT"/>
        </w:rPr>
        <w:t xml:space="preserve"> cau</w:t>
      </w:r>
      <w:r w:rsidR="00E72095" w:rsidRPr="00371FB5">
        <w:rPr>
          <w:sz w:val="20"/>
          <w:vertAlign w:val="baseline"/>
          <w:lang w:val="it-IT"/>
        </w:rPr>
        <w:t>sa</w:t>
      </w:r>
      <w:r w:rsidR="0093595E" w:rsidRPr="00371FB5">
        <w:rPr>
          <w:sz w:val="20"/>
          <w:vertAlign w:val="baseline"/>
          <w:lang w:val="it-IT"/>
        </w:rPr>
        <w:t xml:space="preserve"> di quest</w:t>
      </w:r>
      <w:r w:rsidR="00E72095" w:rsidRPr="00371FB5">
        <w:rPr>
          <w:sz w:val="20"/>
          <w:vertAlign w:val="baseline"/>
          <w:lang w:val="it-IT"/>
        </w:rPr>
        <w:t>e</w:t>
      </w:r>
      <w:r w:rsidR="0093595E" w:rsidRPr="00371FB5">
        <w:rPr>
          <w:sz w:val="20"/>
          <w:vertAlign w:val="baseline"/>
          <w:lang w:val="it-IT"/>
        </w:rPr>
        <w:t xml:space="preserve"> </w:t>
      </w:r>
      <w:proofErr w:type="gramStart"/>
      <w:r w:rsidR="00E72095" w:rsidRPr="00371FB5">
        <w:rPr>
          <w:sz w:val="20"/>
          <w:vertAlign w:val="baseline"/>
          <w:lang w:val="it-IT"/>
        </w:rPr>
        <w:t>discrepanze</w:t>
      </w:r>
      <w:proofErr w:type="gramEnd"/>
      <w:r w:rsidR="00CF2D76" w:rsidRPr="00371FB5">
        <w:rPr>
          <w:sz w:val="20"/>
          <w:vertAlign w:val="baseline"/>
          <w:lang w:val="it-IT"/>
        </w:rPr>
        <w:t xml:space="preserve"> di profittabilità</w:t>
      </w:r>
      <w:r w:rsidR="00E72095" w:rsidRPr="00371FB5">
        <w:rPr>
          <w:sz w:val="20"/>
          <w:vertAlign w:val="baseline"/>
          <w:lang w:val="it-IT"/>
        </w:rPr>
        <w:t xml:space="preserve">, i </w:t>
      </w:r>
      <w:r w:rsidR="0093595E" w:rsidRPr="00371FB5">
        <w:rPr>
          <w:sz w:val="20"/>
          <w:vertAlign w:val="baseline"/>
          <w:lang w:val="it-IT"/>
        </w:rPr>
        <w:t xml:space="preserve">capitali </w:t>
      </w:r>
      <w:r w:rsidR="00CF2D76" w:rsidRPr="00371FB5">
        <w:rPr>
          <w:sz w:val="20"/>
          <w:vertAlign w:val="baseline"/>
          <w:lang w:val="it-IT"/>
        </w:rPr>
        <w:t xml:space="preserve">i cui profitti cadono </w:t>
      </w:r>
      <w:r w:rsidR="0093595E" w:rsidRPr="00371FB5">
        <w:rPr>
          <w:sz w:val="20"/>
          <w:vertAlign w:val="baseline"/>
          <w:lang w:val="it-IT"/>
        </w:rPr>
        <w:t xml:space="preserve">si muovono da un settore all’altro o introducono </w:t>
      </w:r>
      <w:r w:rsidR="00CF2D76" w:rsidRPr="00371FB5">
        <w:rPr>
          <w:sz w:val="20"/>
          <w:vertAlign w:val="baseline"/>
          <w:lang w:val="it-IT"/>
        </w:rPr>
        <w:t xml:space="preserve">le </w:t>
      </w:r>
      <w:r w:rsidR="0093595E" w:rsidRPr="00371FB5">
        <w:rPr>
          <w:sz w:val="20"/>
          <w:vertAlign w:val="baseline"/>
          <w:lang w:val="it-IT"/>
        </w:rPr>
        <w:t>nuove tecnologie</w:t>
      </w:r>
      <w:r w:rsidR="00E72095" w:rsidRPr="00371FB5">
        <w:rPr>
          <w:sz w:val="20"/>
          <w:vertAlign w:val="baseline"/>
          <w:lang w:val="it-IT"/>
        </w:rPr>
        <w:t xml:space="preserve">. Conseguentemente, </w:t>
      </w:r>
      <w:r w:rsidR="00CF2D76" w:rsidRPr="00371FB5">
        <w:rPr>
          <w:sz w:val="20"/>
          <w:vertAlign w:val="baseline"/>
          <w:lang w:val="it-IT"/>
        </w:rPr>
        <w:t xml:space="preserve">la composizione organica cambia e con essa </w:t>
      </w:r>
      <w:r w:rsidR="00E72095" w:rsidRPr="00371FB5">
        <w:rPr>
          <w:sz w:val="20"/>
          <w:vertAlign w:val="baseline"/>
          <w:lang w:val="it-IT"/>
        </w:rPr>
        <w:t xml:space="preserve">il TMP. </w:t>
      </w:r>
      <w:r w:rsidR="00CF1E48" w:rsidRPr="00371FB5">
        <w:rPr>
          <w:sz w:val="20"/>
          <w:vertAlign w:val="baseline"/>
          <w:lang w:val="it-IT"/>
        </w:rPr>
        <w:t>I</w:t>
      </w:r>
      <w:r w:rsidR="00E72095" w:rsidRPr="00371FB5">
        <w:rPr>
          <w:sz w:val="20"/>
          <w:vertAlign w:val="baseline"/>
          <w:lang w:val="it-IT"/>
        </w:rPr>
        <w:t>l TMP</w:t>
      </w:r>
      <w:r w:rsidR="0093595E" w:rsidRPr="00371FB5">
        <w:rPr>
          <w:sz w:val="20"/>
          <w:vertAlign w:val="baseline"/>
          <w:lang w:val="it-IT"/>
        </w:rPr>
        <w:t xml:space="preserve"> </w:t>
      </w:r>
      <w:r w:rsidR="0093595E" w:rsidRPr="00371FB5">
        <w:rPr>
          <w:i/>
          <w:sz w:val="20"/>
          <w:vertAlign w:val="baseline"/>
          <w:lang w:val="it-IT"/>
        </w:rPr>
        <w:t>non è un tasso di equilibrio</w:t>
      </w:r>
      <w:r w:rsidR="004B6D86">
        <w:rPr>
          <w:sz w:val="20"/>
          <w:vertAlign w:val="baseline"/>
          <w:lang w:val="it-IT"/>
        </w:rPr>
        <w:t xml:space="preserve"> o</w:t>
      </w:r>
      <w:r w:rsidR="00CF1E48" w:rsidRPr="00371FB5">
        <w:rPr>
          <w:sz w:val="20"/>
          <w:vertAlign w:val="baseline"/>
          <w:lang w:val="it-IT"/>
        </w:rPr>
        <w:t xml:space="preserve"> una ten</w:t>
      </w:r>
      <w:r w:rsidR="00CF2D76" w:rsidRPr="00371FB5">
        <w:rPr>
          <w:sz w:val="20"/>
          <w:vertAlign w:val="baseline"/>
          <w:lang w:val="it-IT"/>
        </w:rPr>
        <w:t>d</w:t>
      </w:r>
      <w:r w:rsidR="00CF1E48" w:rsidRPr="00371FB5">
        <w:rPr>
          <w:sz w:val="20"/>
          <w:vertAlign w:val="baseline"/>
          <w:lang w:val="it-IT"/>
        </w:rPr>
        <w:t xml:space="preserve">enza verso </w:t>
      </w:r>
      <w:r w:rsidR="0093595E" w:rsidRPr="00371FB5">
        <w:rPr>
          <w:sz w:val="20"/>
          <w:vertAlign w:val="baseline"/>
          <w:lang w:val="it-IT"/>
        </w:rPr>
        <w:t>l’</w:t>
      </w:r>
      <w:proofErr w:type="gramStart"/>
      <w:r w:rsidR="0093595E" w:rsidRPr="00371FB5">
        <w:rPr>
          <w:sz w:val="20"/>
          <w:vertAlign w:val="baseline"/>
          <w:lang w:val="it-IT"/>
        </w:rPr>
        <w:t>equilibrio</w:t>
      </w:r>
      <w:proofErr w:type="gramEnd"/>
      <w:r w:rsidR="0093595E" w:rsidRPr="00371FB5">
        <w:rPr>
          <w:sz w:val="20"/>
          <w:vertAlign w:val="baseline"/>
          <w:lang w:val="it-IT"/>
        </w:rPr>
        <w:t>. Piuttosto</w:t>
      </w:r>
      <w:r w:rsidR="00CF1E48" w:rsidRPr="00371FB5">
        <w:rPr>
          <w:sz w:val="20"/>
          <w:vertAlign w:val="baseline"/>
          <w:lang w:val="it-IT"/>
        </w:rPr>
        <w:t>,</w:t>
      </w:r>
      <w:r w:rsidR="0093595E" w:rsidRPr="00371FB5">
        <w:rPr>
          <w:sz w:val="20"/>
          <w:vertAlign w:val="baseline"/>
          <w:lang w:val="it-IT"/>
        </w:rPr>
        <w:t xml:space="preserve"> </w:t>
      </w:r>
      <w:r w:rsidR="00CF2D76" w:rsidRPr="00371FB5">
        <w:rPr>
          <w:sz w:val="20"/>
          <w:vertAlign w:val="baseline"/>
          <w:lang w:val="it-IT"/>
        </w:rPr>
        <w:t>esso</w:t>
      </w:r>
      <w:r w:rsidR="0093595E" w:rsidRPr="00371FB5">
        <w:rPr>
          <w:sz w:val="20"/>
          <w:vertAlign w:val="baseline"/>
          <w:lang w:val="it-IT"/>
        </w:rPr>
        <w:t xml:space="preserve"> è un</w:t>
      </w:r>
      <w:proofErr w:type="gramStart"/>
      <w:r w:rsidR="0093595E" w:rsidRPr="00371FB5">
        <w:rPr>
          <w:sz w:val="20"/>
          <w:vertAlign w:val="baseline"/>
          <w:lang w:val="it-IT"/>
        </w:rPr>
        <w:t xml:space="preserve"> ‘</w:t>
      </w:r>
      <w:proofErr w:type="spellStart"/>
      <w:proofErr w:type="gramEnd"/>
      <w:r w:rsidR="0093595E" w:rsidRPr="00371FB5">
        <w:rPr>
          <w:sz w:val="20"/>
          <w:vertAlign w:val="baseline"/>
          <w:lang w:val="it-IT"/>
        </w:rPr>
        <w:t>moving</w:t>
      </w:r>
      <w:proofErr w:type="spellEnd"/>
      <w:r w:rsidR="0093595E" w:rsidRPr="00371FB5">
        <w:rPr>
          <w:sz w:val="20"/>
          <w:vertAlign w:val="baseline"/>
          <w:lang w:val="it-IT"/>
        </w:rPr>
        <w:t xml:space="preserve"> target’ </w:t>
      </w:r>
      <w:r w:rsidR="00E72095" w:rsidRPr="00371FB5">
        <w:rPr>
          <w:sz w:val="20"/>
          <w:vertAlign w:val="baseline"/>
          <w:lang w:val="it-IT"/>
        </w:rPr>
        <w:t xml:space="preserve">perché </w:t>
      </w:r>
      <w:r w:rsidR="00CF2D76" w:rsidRPr="00371FB5">
        <w:rPr>
          <w:sz w:val="20"/>
          <w:vertAlign w:val="baseline"/>
          <w:lang w:val="it-IT"/>
        </w:rPr>
        <w:t xml:space="preserve">cambia nel momento in cui un capitale attraversa le frontiere tra settori o una nuova tecnologia è introdotta. </w:t>
      </w:r>
      <w:r w:rsidR="00146F46" w:rsidRPr="00371FB5">
        <w:rPr>
          <w:sz w:val="20"/>
          <w:vertAlign w:val="baseline"/>
          <w:lang w:val="it-IT"/>
        </w:rPr>
        <w:t>Esso è una tendenza che cambia ininterrottamente.</w:t>
      </w:r>
      <w:r w:rsidR="002D7D12" w:rsidRPr="00371FB5">
        <w:rPr>
          <w:sz w:val="20"/>
          <w:vertAlign w:val="baseline"/>
          <w:lang w:val="it-IT"/>
        </w:rPr>
        <w:t xml:space="preserve"> Non solo, ma è una tendenza decrescente. Da questa prospettiva, l’equilibrio non esiste, nemmeno come deviazione dall’equilibrio. Il capitalismo è </w:t>
      </w:r>
      <w:r w:rsidR="00CA49A0" w:rsidRPr="00371FB5">
        <w:rPr>
          <w:sz w:val="20"/>
          <w:vertAlign w:val="baseline"/>
          <w:lang w:val="it-IT"/>
        </w:rPr>
        <w:t>un’</w:t>
      </w:r>
      <w:r w:rsidR="002D7D12" w:rsidRPr="00371FB5">
        <w:rPr>
          <w:sz w:val="20"/>
          <w:vertAlign w:val="baseline"/>
          <w:lang w:val="it-IT"/>
        </w:rPr>
        <w:t>economia di non-equilibrio.</w:t>
      </w:r>
    </w:p>
    <w:p w14:paraId="46168D05" w14:textId="4DE0B88E" w:rsidR="007755ED" w:rsidRPr="00371FB5" w:rsidRDefault="0072013B" w:rsidP="008E35FD">
      <w:pPr>
        <w:rPr>
          <w:sz w:val="20"/>
          <w:vertAlign w:val="baseline"/>
          <w:lang w:val="it-IT"/>
        </w:rPr>
      </w:pPr>
      <w:r>
        <w:rPr>
          <w:sz w:val="20"/>
          <w:vertAlign w:val="baseline"/>
          <w:lang w:val="it-IT"/>
        </w:rPr>
        <w:t>Terzo</w:t>
      </w:r>
      <w:r w:rsidR="00CF1E48" w:rsidRPr="00371FB5">
        <w:rPr>
          <w:sz w:val="20"/>
          <w:vertAlign w:val="baseline"/>
          <w:lang w:val="it-IT"/>
        </w:rPr>
        <w:t>, u</w:t>
      </w:r>
      <w:r w:rsidR="00F6260E" w:rsidRPr="00371FB5">
        <w:rPr>
          <w:sz w:val="20"/>
          <w:vertAlign w:val="baseline"/>
          <w:lang w:val="it-IT"/>
        </w:rPr>
        <w:t>na critica sostiene che i monopoli</w:t>
      </w:r>
      <w:r w:rsidR="008E35FD" w:rsidRPr="00371FB5">
        <w:rPr>
          <w:sz w:val="20"/>
          <w:vertAlign w:val="baseline"/>
          <w:lang w:val="it-IT"/>
        </w:rPr>
        <w:t xml:space="preserve">, non essendo </w:t>
      </w:r>
      <w:proofErr w:type="gramStart"/>
      <w:r w:rsidR="008E35FD" w:rsidRPr="00371FB5">
        <w:rPr>
          <w:sz w:val="20"/>
          <w:vertAlign w:val="baseline"/>
          <w:lang w:val="it-IT"/>
        </w:rPr>
        <w:t>soggetti</w:t>
      </w:r>
      <w:proofErr w:type="gramEnd"/>
      <w:r w:rsidR="008E35FD" w:rsidRPr="00371FB5">
        <w:rPr>
          <w:sz w:val="20"/>
          <w:vertAlign w:val="baseline"/>
          <w:lang w:val="it-IT"/>
        </w:rPr>
        <w:t xml:space="preserve"> a </w:t>
      </w:r>
      <w:r w:rsidR="00CA49A0" w:rsidRPr="00371FB5">
        <w:rPr>
          <w:sz w:val="20"/>
          <w:vertAlign w:val="baseline"/>
          <w:lang w:val="it-IT"/>
        </w:rPr>
        <w:t>concorrenza nel loro settore</w:t>
      </w:r>
      <w:r w:rsidR="00CA004C" w:rsidRPr="00371FB5">
        <w:rPr>
          <w:sz w:val="20"/>
          <w:vertAlign w:val="baseline"/>
          <w:lang w:val="it-IT"/>
        </w:rPr>
        <w:t xml:space="preserve"> perché altri capitali non possono entrare in quel settore</w:t>
      </w:r>
      <w:r w:rsidR="008E35FD" w:rsidRPr="00371FB5">
        <w:rPr>
          <w:sz w:val="20"/>
          <w:vertAlign w:val="baseline"/>
          <w:lang w:val="it-IT"/>
        </w:rPr>
        <w:t>,</w:t>
      </w:r>
      <w:r w:rsidR="00F6260E" w:rsidRPr="00371FB5">
        <w:rPr>
          <w:sz w:val="20"/>
          <w:vertAlign w:val="baseline"/>
          <w:lang w:val="it-IT"/>
        </w:rPr>
        <w:t xml:space="preserve"> non hanno incentivi a innovare e che quindi non vi è tendenza </w:t>
      </w:r>
      <w:r w:rsidR="00CA49A0" w:rsidRPr="00371FB5">
        <w:rPr>
          <w:sz w:val="20"/>
          <w:vertAlign w:val="baseline"/>
          <w:lang w:val="it-IT"/>
        </w:rPr>
        <w:t>a</w:t>
      </w:r>
      <w:r w:rsidR="00F6260E" w:rsidRPr="00371FB5">
        <w:rPr>
          <w:sz w:val="20"/>
          <w:vertAlign w:val="baseline"/>
          <w:lang w:val="it-IT"/>
        </w:rPr>
        <w:t xml:space="preserve"> una perequazione dei tassi di profitto</w:t>
      </w:r>
      <w:r w:rsidR="00CA004C" w:rsidRPr="00371FB5">
        <w:rPr>
          <w:sz w:val="20"/>
          <w:vertAlign w:val="baseline"/>
          <w:lang w:val="it-IT"/>
        </w:rPr>
        <w:t xml:space="preserve"> tra i settori monopolistici e il resto dell’economia</w:t>
      </w:r>
      <w:r w:rsidR="00F6260E" w:rsidRPr="00371FB5">
        <w:rPr>
          <w:sz w:val="20"/>
          <w:vertAlign w:val="baseline"/>
          <w:lang w:val="it-IT"/>
        </w:rPr>
        <w:t xml:space="preserve">. </w:t>
      </w:r>
      <w:r w:rsidR="005954AF">
        <w:rPr>
          <w:sz w:val="20"/>
          <w:vertAlign w:val="baseline"/>
          <w:lang w:val="it-IT"/>
        </w:rPr>
        <w:t>Vi sarebbe quindi una tendenza alla stagnazione</w:t>
      </w:r>
      <w:r w:rsidR="00485C47">
        <w:rPr>
          <w:sz w:val="20"/>
          <w:vertAlign w:val="baseline"/>
          <w:lang w:val="it-IT"/>
        </w:rPr>
        <w:t xml:space="preserve"> perlomeno per quanto riguarda i monopoli</w:t>
      </w:r>
      <w:r w:rsidR="005954AF">
        <w:rPr>
          <w:sz w:val="20"/>
          <w:vertAlign w:val="baseline"/>
          <w:lang w:val="it-IT"/>
        </w:rPr>
        <w:t xml:space="preserve">. </w:t>
      </w:r>
      <w:r w:rsidR="00F6260E" w:rsidRPr="00371FB5">
        <w:rPr>
          <w:sz w:val="20"/>
          <w:vertAlign w:val="baseline"/>
          <w:lang w:val="it-IT"/>
        </w:rPr>
        <w:t xml:space="preserve">Tuttavia, </w:t>
      </w:r>
      <w:r w:rsidR="00CC0BC7" w:rsidRPr="00371FB5">
        <w:rPr>
          <w:sz w:val="20"/>
          <w:vertAlign w:val="baseline"/>
          <w:lang w:val="it-IT"/>
        </w:rPr>
        <w:t xml:space="preserve">l’esempio più sopra dimostra che </w:t>
      </w:r>
      <w:r w:rsidR="002D7D12" w:rsidRPr="00371FB5">
        <w:rPr>
          <w:sz w:val="20"/>
          <w:vertAlign w:val="baseline"/>
          <w:lang w:val="it-IT"/>
        </w:rPr>
        <w:t>più A innova</w:t>
      </w:r>
      <w:r w:rsidR="00B61200" w:rsidRPr="00371FB5">
        <w:rPr>
          <w:sz w:val="20"/>
          <w:vertAlign w:val="baseline"/>
          <w:lang w:val="it-IT"/>
        </w:rPr>
        <w:t>,</w:t>
      </w:r>
      <w:r w:rsidR="002D7D12" w:rsidRPr="00371FB5">
        <w:rPr>
          <w:sz w:val="20"/>
          <w:vertAlign w:val="baseline"/>
          <w:lang w:val="it-IT"/>
        </w:rPr>
        <w:t xml:space="preserve"> più è il valore perso non solo da B ma anche da C</w:t>
      </w:r>
      <w:r w:rsidR="00CA49A0" w:rsidRPr="00371FB5">
        <w:rPr>
          <w:sz w:val="20"/>
          <w:vertAlign w:val="baseline"/>
          <w:lang w:val="it-IT"/>
        </w:rPr>
        <w:t>, il monopolio</w:t>
      </w:r>
      <w:r w:rsidR="002D7D12" w:rsidRPr="00371FB5">
        <w:rPr>
          <w:sz w:val="20"/>
          <w:vertAlign w:val="baseline"/>
          <w:lang w:val="it-IT"/>
        </w:rPr>
        <w:t xml:space="preserve">. Per non vedere i propri profitti calare, anche C deve </w:t>
      </w:r>
      <w:r w:rsidR="002D7D12" w:rsidRPr="00371FB5">
        <w:rPr>
          <w:sz w:val="20"/>
          <w:vertAlign w:val="baseline"/>
          <w:lang w:val="it-IT"/>
        </w:rPr>
        <w:lastRenderedPageBreak/>
        <w:t xml:space="preserve">innovare. La competizione tecnologica nel settore non monopolistico obbliga anche i monopoli </w:t>
      </w:r>
      <w:r w:rsidR="00CA004C" w:rsidRPr="00371FB5">
        <w:rPr>
          <w:sz w:val="20"/>
          <w:vertAlign w:val="baseline"/>
          <w:lang w:val="it-IT"/>
        </w:rPr>
        <w:t>a</w:t>
      </w:r>
      <w:r w:rsidR="002D7D12" w:rsidRPr="00371FB5">
        <w:rPr>
          <w:sz w:val="20"/>
          <w:vertAlign w:val="baseline"/>
          <w:lang w:val="it-IT"/>
        </w:rPr>
        <w:t xml:space="preserve"> innovare.</w:t>
      </w:r>
      <w:r w:rsidR="0075488A" w:rsidRPr="00371FB5">
        <w:rPr>
          <w:sz w:val="20"/>
          <w:vertAlign w:val="baseline"/>
          <w:lang w:val="it-IT"/>
        </w:rPr>
        <w:t xml:space="preserve"> </w:t>
      </w:r>
      <w:r w:rsidR="0018709C" w:rsidRPr="00371FB5">
        <w:rPr>
          <w:sz w:val="20"/>
          <w:vertAlign w:val="baseline"/>
          <w:lang w:val="it-IT"/>
        </w:rPr>
        <w:t xml:space="preserve">La tendenza verso la perequazione dei tassi di profitto sorge anche in mancanza di movimenti di capitali </w:t>
      </w:r>
      <w:r w:rsidR="00B61200" w:rsidRPr="00371FB5">
        <w:rPr>
          <w:sz w:val="20"/>
          <w:vertAlign w:val="baseline"/>
          <w:lang w:val="it-IT"/>
        </w:rPr>
        <w:t>dai</w:t>
      </w:r>
      <w:r w:rsidR="0018709C" w:rsidRPr="00371FB5">
        <w:rPr>
          <w:sz w:val="20"/>
          <w:vertAlign w:val="baseline"/>
          <w:lang w:val="it-IT"/>
        </w:rPr>
        <w:t xml:space="preserve"> settori</w:t>
      </w:r>
      <w:r w:rsidR="00B61200" w:rsidRPr="00371FB5">
        <w:rPr>
          <w:sz w:val="20"/>
          <w:vertAlign w:val="baseline"/>
          <w:lang w:val="it-IT"/>
        </w:rPr>
        <w:t xml:space="preserve"> non monopolistici a quelli </w:t>
      </w:r>
      <w:proofErr w:type="gramStart"/>
      <w:r w:rsidR="00B61200" w:rsidRPr="00371FB5">
        <w:rPr>
          <w:sz w:val="20"/>
          <w:vertAlign w:val="baseline"/>
          <w:lang w:val="it-IT"/>
        </w:rPr>
        <w:t>monopolistici</w:t>
      </w:r>
      <w:proofErr w:type="gramEnd"/>
      <w:r w:rsidR="0018709C" w:rsidRPr="00371FB5">
        <w:rPr>
          <w:sz w:val="20"/>
          <w:vertAlign w:val="baseline"/>
          <w:lang w:val="it-IT"/>
        </w:rPr>
        <w:t xml:space="preserve">. </w:t>
      </w:r>
      <w:r w:rsidR="002F4DEE">
        <w:rPr>
          <w:sz w:val="20"/>
          <w:vertAlign w:val="baseline"/>
          <w:lang w:val="it-IT"/>
        </w:rPr>
        <w:t xml:space="preserve">Di più, la competizione tecnologica obbliga i monopoli </w:t>
      </w:r>
      <w:proofErr w:type="gramStart"/>
      <w:r w:rsidR="002F4DEE">
        <w:rPr>
          <w:sz w:val="20"/>
          <w:vertAlign w:val="baseline"/>
          <w:lang w:val="it-IT"/>
        </w:rPr>
        <w:t>ad</w:t>
      </w:r>
      <w:proofErr w:type="gramEnd"/>
      <w:r w:rsidR="002F4DEE">
        <w:rPr>
          <w:sz w:val="20"/>
          <w:vertAlign w:val="baseline"/>
          <w:lang w:val="it-IT"/>
        </w:rPr>
        <w:t xml:space="preserve"> innovare anche in una ipotetica situazione in cui esistano solo i monopoli. </w:t>
      </w:r>
    </w:p>
    <w:p w14:paraId="6A2CDCD8" w14:textId="77777777" w:rsidR="006A0309" w:rsidRPr="00371FB5" w:rsidRDefault="0072013B" w:rsidP="00F96051">
      <w:pPr>
        <w:rPr>
          <w:sz w:val="20"/>
          <w:vertAlign w:val="baseline"/>
          <w:lang w:val="it-IT"/>
        </w:rPr>
      </w:pPr>
      <w:r>
        <w:rPr>
          <w:sz w:val="20"/>
          <w:vertAlign w:val="baseline"/>
          <w:lang w:val="it-IT"/>
        </w:rPr>
        <w:t>Quarto</w:t>
      </w:r>
      <w:r w:rsidR="00CF1E48" w:rsidRPr="00371FB5">
        <w:rPr>
          <w:sz w:val="20"/>
          <w:vertAlign w:val="baseline"/>
          <w:lang w:val="it-IT"/>
        </w:rPr>
        <w:t>, l</w:t>
      </w:r>
      <w:r w:rsidR="0075488A" w:rsidRPr="00371FB5">
        <w:rPr>
          <w:sz w:val="20"/>
          <w:vertAlign w:val="baseline"/>
          <w:lang w:val="it-IT"/>
        </w:rPr>
        <w:t xml:space="preserve">a </w:t>
      </w:r>
      <w:r w:rsidR="0075488A" w:rsidRPr="00371FB5">
        <w:rPr>
          <w:i/>
          <w:sz w:val="20"/>
          <w:vertAlign w:val="baseline"/>
          <w:lang w:val="it-IT"/>
        </w:rPr>
        <w:t>trasformazione</w:t>
      </w:r>
      <w:r w:rsidR="0075488A" w:rsidRPr="00371FB5">
        <w:rPr>
          <w:sz w:val="20"/>
          <w:vertAlign w:val="baseline"/>
          <w:lang w:val="it-IT"/>
        </w:rPr>
        <w:t xml:space="preserve"> </w:t>
      </w:r>
      <w:r w:rsidR="00F96051" w:rsidRPr="00371FB5">
        <w:rPr>
          <w:sz w:val="20"/>
          <w:vertAlign w:val="baseline"/>
          <w:lang w:val="it-IT"/>
        </w:rPr>
        <w:t xml:space="preserve">dei valori in prezzi </w:t>
      </w:r>
      <w:r w:rsidR="0075488A" w:rsidRPr="00371FB5">
        <w:rPr>
          <w:sz w:val="20"/>
          <w:vertAlign w:val="baseline"/>
          <w:lang w:val="it-IT"/>
        </w:rPr>
        <w:t xml:space="preserve">non è altro che </w:t>
      </w:r>
      <w:r w:rsidR="00EE0171" w:rsidRPr="00371FB5">
        <w:rPr>
          <w:sz w:val="20"/>
          <w:vertAlign w:val="baseline"/>
          <w:lang w:val="it-IT"/>
        </w:rPr>
        <w:t xml:space="preserve">la </w:t>
      </w:r>
      <w:r w:rsidR="00EE0171" w:rsidRPr="00371FB5">
        <w:rPr>
          <w:i/>
          <w:sz w:val="20"/>
          <w:vertAlign w:val="baseline"/>
          <w:lang w:val="it-IT"/>
        </w:rPr>
        <w:t>redistribuzione</w:t>
      </w:r>
      <w:r w:rsidR="00EE0171" w:rsidRPr="00371FB5">
        <w:rPr>
          <w:sz w:val="20"/>
          <w:vertAlign w:val="baseline"/>
          <w:lang w:val="it-IT"/>
        </w:rPr>
        <w:t xml:space="preserve"> e </w:t>
      </w:r>
      <w:r w:rsidR="0075488A" w:rsidRPr="00371FB5">
        <w:rPr>
          <w:sz w:val="20"/>
          <w:vertAlign w:val="baseline"/>
          <w:lang w:val="it-IT"/>
        </w:rPr>
        <w:t xml:space="preserve">appropriazione di valore da parte degli innovatori </w:t>
      </w:r>
      <w:r w:rsidR="007755ED" w:rsidRPr="00371FB5">
        <w:rPr>
          <w:sz w:val="20"/>
          <w:vertAlign w:val="baseline"/>
          <w:lang w:val="it-IT"/>
        </w:rPr>
        <w:t xml:space="preserve">e quindi la vendita dei loro prodotti </w:t>
      </w:r>
      <w:proofErr w:type="gramStart"/>
      <w:r w:rsidR="007755ED" w:rsidRPr="00371FB5">
        <w:rPr>
          <w:sz w:val="20"/>
          <w:vertAlign w:val="baseline"/>
          <w:lang w:val="it-IT"/>
        </w:rPr>
        <w:t>ad</w:t>
      </w:r>
      <w:proofErr w:type="gramEnd"/>
      <w:r w:rsidR="007755ED" w:rsidRPr="00371FB5">
        <w:rPr>
          <w:sz w:val="20"/>
          <w:vertAlign w:val="baseline"/>
          <w:lang w:val="it-IT"/>
        </w:rPr>
        <w:t xml:space="preserve"> un prezzo superire al loro valore contenuto e la conseguente perdita di valore</w:t>
      </w:r>
      <w:r w:rsidR="00CA2AC8" w:rsidRPr="00371FB5">
        <w:rPr>
          <w:sz w:val="20"/>
          <w:vertAlign w:val="baseline"/>
          <w:lang w:val="it-IT"/>
        </w:rPr>
        <w:t xml:space="preserve"> da parte</w:t>
      </w:r>
      <w:r w:rsidR="007755ED" w:rsidRPr="00371FB5">
        <w:rPr>
          <w:sz w:val="20"/>
          <w:vertAlign w:val="baseline"/>
          <w:lang w:val="it-IT"/>
        </w:rPr>
        <w:t xml:space="preserve"> di coloro che non innovano e </w:t>
      </w:r>
      <w:r w:rsidR="00CA2AC8" w:rsidRPr="00371FB5">
        <w:rPr>
          <w:sz w:val="20"/>
          <w:vertAlign w:val="baseline"/>
          <w:lang w:val="it-IT"/>
        </w:rPr>
        <w:t xml:space="preserve">che </w:t>
      </w:r>
      <w:r w:rsidR="007755ED" w:rsidRPr="00371FB5">
        <w:rPr>
          <w:sz w:val="20"/>
          <w:vertAlign w:val="baseline"/>
          <w:lang w:val="it-IT"/>
        </w:rPr>
        <w:t xml:space="preserve">quindi </w:t>
      </w:r>
      <w:r w:rsidR="00CA2AC8" w:rsidRPr="00371FB5">
        <w:rPr>
          <w:sz w:val="20"/>
          <w:vertAlign w:val="baseline"/>
          <w:lang w:val="it-IT"/>
        </w:rPr>
        <w:t>devono vendere i</w:t>
      </w:r>
      <w:r w:rsidR="007755ED" w:rsidRPr="00371FB5">
        <w:rPr>
          <w:sz w:val="20"/>
          <w:vertAlign w:val="baseline"/>
          <w:lang w:val="it-IT"/>
        </w:rPr>
        <w:t xml:space="preserve"> loro prodotti ad un </w:t>
      </w:r>
      <w:r w:rsidR="00CA2AC8" w:rsidRPr="00371FB5">
        <w:rPr>
          <w:sz w:val="20"/>
          <w:vertAlign w:val="baseline"/>
          <w:lang w:val="it-IT"/>
        </w:rPr>
        <w:t xml:space="preserve">prezzo inferiore al loro valore </w:t>
      </w:r>
      <w:r w:rsidR="007755ED" w:rsidRPr="00371FB5">
        <w:rPr>
          <w:sz w:val="20"/>
          <w:vertAlign w:val="baseline"/>
          <w:lang w:val="it-IT"/>
        </w:rPr>
        <w:t>contenuto.</w:t>
      </w:r>
      <w:r w:rsidR="00F96051" w:rsidRPr="00371FB5">
        <w:rPr>
          <w:sz w:val="20"/>
          <w:vertAlign w:val="baseline"/>
          <w:lang w:val="it-IT"/>
        </w:rPr>
        <w:t xml:space="preserve"> </w:t>
      </w:r>
      <w:r w:rsidR="00EE0171" w:rsidRPr="00371FB5">
        <w:rPr>
          <w:sz w:val="20"/>
          <w:vertAlign w:val="baseline"/>
          <w:lang w:val="it-IT"/>
        </w:rPr>
        <w:t xml:space="preserve">Tutto qua. </w:t>
      </w:r>
      <w:r w:rsidR="00F96051" w:rsidRPr="00371FB5">
        <w:rPr>
          <w:sz w:val="20"/>
          <w:vertAlign w:val="baseline"/>
          <w:lang w:val="it-IT"/>
        </w:rPr>
        <w:t xml:space="preserve">I critici di Marx hanno trasformato questa </w:t>
      </w:r>
      <w:r w:rsidR="00EE0171" w:rsidRPr="00371FB5">
        <w:rPr>
          <w:sz w:val="20"/>
          <w:vertAlign w:val="baseline"/>
          <w:lang w:val="it-IT"/>
        </w:rPr>
        <w:t xml:space="preserve">semplice </w:t>
      </w:r>
      <w:r w:rsidR="00F96051" w:rsidRPr="00371FB5">
        <w:rPr>
          <w:sz w:val="20"/>
          <w:vertAlign w:val="baseline"/>
          <w:lang w:val="it-IT"/>
        </w:rPr>
        <w:t>procedura in un problema</w:t>
      </w:r>
      <w:r w:rsidR="00EE0171" w:rsidRPr="00371FB5">
        <w:rPr>
          <w:sz w:val="20"/>
          <w:vertAlign w:val="baseline"/>
          <w:lang w:val="it-IT"/>
        </w:rPr>
        <w:t xml:space="preserve"> di bizantina tortuosità</w:t>
      </w:r>
      <w:r w:rsidR="00E31561">
        <w:rPr>
          <w:sz w:val="20"/>
          <w:vertAlign w:val="baseline"/>
          <w:lang w:val="it-IT"/>
        </w:rPr>
        <w:t xml:space="preserve"> e di matematici fuochi pirotecnici</w:t>
      </w:r>
      <w:r w:rsidR="00F96051" w:rsidRPr="00371FB5">
        <w:rPr>
          <w:sz w:val="20"/>
          <w:vertAlign w:val="baseline"/>
          <w:lang w:val="it-IT"/>
        </w:rPr>
        <w:t xml:space="preserve">. </w:t>
      </w:r>
      <w:r w:rsidR="008C5A5A" w:rsidRPr="00371FB5">
        <w:rPr>
          <w:sz w:val="20"/>
          <w:vertAlign w:val="baseline"/>
          <w:lang w:val="it-IT"/>
        </w:rPr>
        <w:t>Le critiche più</w:t>
      </w:r>
      <w:r w:rsidR="00AA617C" w:rsidRPr="00371FB5">
        <w:rPr>
          <w:sz w:val="20"/>
          <w:vertAlign w:val="baseline"/>
          <w:lang w:val="it-IT"/>
        </w:rPr>
        <w:t xml:space="preserve"> importanti</w:t>
      </w:r>
      <w:r w:rsidR="008C5A5A" w:rsidRPr="00371FB5">
        <w:rPr>
          <w:sz w:val="20"/>
          <w:vertAlign w:val="baseline"/>
          <w:lang w:val="it-IT"/>
        </w:rPr>
        <w:t xml:space="preserve"> sono </w:t>
      </w:r>
      <w:proofErr w:type="gramStart"/>
      <w:r w:rsidR="008C5A5A" w:rsidRPr="00371FB5">
        <w:rPr>
          <w:sz w:val="20"/>
          <w:vertAlign w:val="baseline"/>
          <w:lang w:val="it-IT"/>
        </w:rPr>
        <w:t>quella</w:t>
      </w:r>
      <w:proofErr w:type="gramEnd"/>
      <w:r w:rsidR="008C5A5A" w:rsidRPr="00371FB5">
        <w:rPr>
          <w:sz w:val="20"/>
          <w:vertAlign w:val="baseline"/>
          <w:lang w:val="it-IT"/>
        </w:rPr>
        <w:t xml:space="preserve"> della circolarità e quella del regressione ad </w:t>
      </w:r>
      <w:proofErr w:type="spellStart"/>
      <w:r w:rsidR="008C5A5A" w:rsidRPr="00371FB5">
        <w:rPr>
          <w:sz w:val="20"/>
          <w:vertAlign w:val="baseline"/>
          <w:lang w:val="it-IT"/>
        </w:rPr>
        <w:t>infinitum</w:t>
      </w:r>
      <w:proofErr w:type="spellEnd"/>
      <w:r w:rsidR="008C5A5A" w:rsidRPr="00371FB5">
        <w:rPr>
          <w:sz w:val="20"/>
          <w:vertAlign w:val="baseline"/>
          <w:lang w:val="it-IT"/>
        </w:rPr>
        <w:t xml:space="preserve">. </w:t>
      </w:r>
      <w:r w:rsidR="00F540E5" w:rsidRPr="00371FB5">
        <w:rPr>
          <w:sz w:val="20"/>
          <w:vertAlign w:val="baseline"/>
          <w:lang w:val="it-IT"/>
        </w:rPr>
        <w:t xml:space="preserve">Vediamole. </w:t>
      </w:r>
    </w:p>
    <w:p w14:paraId="5621371D" w14:textId="77777777" w:rsidR="00971915" w:rsidRPr="00371FB5" w:rsidRDefault="00CE36C9" w:rsidP="00E837F1">
      <w:pPr>
        <w:rPr>
          <w:sz w:val="20"/>
          <w:vertAlign w:val="baseline"/>
          <w:lang w:val="it-IT"/>
        </w:rPr>
      </w:pPr>
      <w:r w:rsidRPr="00371FB5">
        <w:rPr>
          <w:b/>
          <w:sz w:val="20"/>
          <w:vertAlign w:val="baseline"/>
          <w:lang w:val="it-IT"/>
        </w:rPr>
        <w:t xml:space="preserve">Sezione </w:t>
      </w:r>
      <w:proofErr w:type="gramStart"/>
      <w:r w:rsidRPr="00371FB5">
        <w:rPr>
          <w:b/>
          <w:sz w:val="20"/>
          <w:vertAlign w:val="baseline"/>
          <w:lang w:val="it-IT"/>
        </w:rPr>
        <w:t>2</w:t>
      </w:r>
      <w:proofErr w:type="gramEnd"/>
      <w:r w:rsidRPr="00371FB5">
        <w:rPr>
          <w:b/>
          <w:sz w:val="20"/>
          <w:vertAlign w:val="baseline"/>
          <w:lang w:val="it-IT"/>
        </w:rPr>
        <w:t>.</w:t>
      </w:r>
      <w:r w:rsidRPr="00371FB5">
        <w:rPr>
          <w:sz w:val="20"/>
          <w:vertAlign w:val="baseline"/>
          <w:lang w:val="it-IT"/>
        </w:rPr>
        <w:t xml:space="preserve"> </w:t>
      </w:r>
      <w:r w:rsidRPr="00F85D41">
        <w:rPr>
          <w:b/>
          <w:sz w:val="20"/>
          <w:vertAlign w:val="baseline"/>
          <w:lang w:val="it-IT"/>
        </w:rPr>
        <w:t xml:space="preserve">La </w:t>
      </w:r>
      <w:r w:rsidR="00971915" w:rsidRPr="00F85D41">
        <w:rPr>
          <w:b/>
          <w:sz w:val="20"/>
          <w:vertAlign w:val="baseline"/>
          <w:lang w:val="it-IT"/>
        </w:rPr>
        <w:t>critica della circolarità</w:t>
      </w:r>
      <w:r w:rsidRPr="00371FB5">
        <w:rPr>
          <w:sz w:val="20"/>
          <w:vertAlign w:val="baseline"/>
          <w:lang w:val="it-IT"/>
        </w:rPr>
        <w:t xml:space="preserve">. </w:t>
      </w:r>
      <w:r w:rsidR="00971915" w:rsidRPr="00371FB5">
        <w:rPr>
          <w:sz w:val="20"/>
          <w:vertAlign w:val="baseline"/>
          <w:lang w:val="it-IT"/>
        </w:rPr>
        <w:t xml:space="preserve">Per capire questa critica è necessario introdurre quella che Marx chiama la </w:t>
      </w:r>
      <w:r w:rsidR="00971915" w:rsidRPr="00023183">
        <w:rPr>
          <w:i/>
          <w:sz w:val="20"/>
          <w:vertAlign w:val="baseline"/>
          <w:lang w:val="it-IT"/>
        </w:rPr>
        <w:t>riproduzione semplice</w:t>
      </w:r>
      <w:r w:rsidR="00971915" w:rsidRPr="00371FB5">
        <w:rPr>
          <w:sz w:val="20"/>
          <w:vertAlign w:val="baseline"/>
          <w:lang w:val="it-IT"/>
        </w:rPr>
        <w:t>, e cioè il caso in cui tutto il plusvalore generato è consumato dai capitalisti piuttosto che essere parzialmente reinvestito.</w:t>
      </w:r>
      <w:r w:rsidR="00D900EC" w:rsidRPr="00371FB5">
        <w:rPr>
          <w:rStyle w:val="FootnoteReference"/>
          <w:sz w:val="20"/>
          <w:lang w:val="it-IT"/>
        </w:rPr>
        <w:footnoteReference w:id="2"/>
      </w:r>
      <w:r w:rsidR="00971915" w:rsidRPr="00371FB5">
        <w:rPr>
          <w:sz w:val="20"/>
          <w:vertAlign w:val="baseline"/>
          <w:lang w:val="it-IT"/>
        </w:rPr>
        <w:t xml:space="preserve"> </w:t>
      </w:r>
      <w:r w:rsidR="00225CAE" w:rsidRPr="00371FB5">
        <w:rPr>
          <w:sz w:val="20"/>
          <w:vertAlign w:val="baseline"/>
          <w:lang w:val="it-IT"/>
        </w:rPr>
        <w:t>Riprendiamo l’esempio più sopra ma in forma semplificata. Si diano solo due settori, uno che produce i mezzi di produzione (MP) e l’altro i mezzi di consumo (MC)</w:t>
      </w:r>
      <w:r w:rsidR="00023183">
        <w:rPr>
          <w:sz w:val="20"/>
          <w:vertAlign w:val="baseline"/>
          <w:lang w:val="it-IT"/>
        </w:rPr>
        <w:t xml:space="preserve"> e tre momenti nel tempo, t1, t2 e t3.</w:t>
      </w:r>
    </w:p>
    <w:p w14:paraId="534C3BE9" w14:textId="77777777" w:rsidR="0027368A" w:rsidRPr="00023183" w:rsidRDefault="000E2C9D" w:rsidP="0027368A">
      <w:pPr>
        <w:spacing w:after="0" w:line="240" w:lineRule="auto"/>
        <w:rPr>
          <w:b/>
          <w:sz w:val="20"/>
          <w:vertAlign w:val="baseline"/>
          <w:lang w:val="it-IT"/>
        </w:rPr>
      </w:pPr>
      <w:r>
        <w:rPr>
          <w:b/>
          <w:sz w:val="20"/>
          <w:vertAlign w:val="baseline"/>
          <w:lang w:val="it-IT"/>
        </w:rPr>
        <w:t xml:space="preserve">Tabella </w:t>
      </w:r>
      <w:proofErr w:type="gramStart"/>
      <w:r>
        <w:rPr>
          <w:b/>
          <w:sz w:val="20"/>
          <w:vertAlign w:val="baseline"/>
          <w:lang w:val="it-IT"/>
        </w:rPr>
        <w:t>6</w:t>
      </w:r>
      <w:proofErr w:type="gramEnd"/>
      <w:r w:rsidR="0027368A" w:rsidRPr="00023183">
        <w:rPr>
          <w:b/>
          <w:sz w:val="20"/>
          <w:vertAlign w:val="baseline"/>
          <w:lang w:val="it-IT"/>
        </w:rPr>
        <w:t>.</w:t>
      </w:r>
    </w:p>
    <w:p w14:paraId="2EA33476" w14:textId="77777777" w:rsidR="00F81D7F" w:rsidRPr="00371FB5" w:rsidRDefault="0027368A" w:rsidP="00965F88">
      <w:pPr>
        <w:pBdr>
          <w:top w:val="single" w:sz="4" w:space="1" w:color="auto"/>
          <w:left w:val="single" w:sz="4" w:space="4" w:color="auto"/>
          <w:bottom w:val="single" w:sz="4" w:space="1" w:color="auto"/>
          <w:right w:val="single" w:sz="4" w:space="4" w:color="auto"/>
        </w:pBdr>
        <w:spacing w:after="0" w:line="240" w:lineRule="auto"/>
        <w:rPr>
          <w:sz w:val="20"/>
          <w:vertAlign w:val="baseline"/>
          <w:lang w:val="it-IT"/>
        </w:rPr>
      </w:pPr>
      <w:r w:rsidRPr="00371FB5">
        <w:rPr>
          <w:sz w:val="20"/>
          <w:vertAlign w:val="baseline"/>
          <w:lang w:val="it-IT"/>
        </w:rPr>
        <w:t xml:space="preserve">  </w:t>
      </w:r>
      <w:r w:rsidR="00B13190" w:rsidRPr="00371FB5">
        <w:rPr>
          <w:sz w:val="20"/>
          <w:vertAlign w:val="baseline"/>
          <w:lang w:val="it-IT"/>
        </w:rPr>
        <w:t xml:space="preserve">          </w:t>
      </w:r>
      <w:r w:rsidR="00F61E30" w:rsidRPr="00371FB5">
        <w:rPr>
          <w:sz w:val="20"/>
          <w:vertAlign w:val="baseline"/>
          <w:lang w:val="it-IT"/>
        </w:rPr>
        <w:t xml:space="preserve">      </w:t>
      </w:r>
      <w:r w:rsidR="00B13190" w:rsidRPr="00371FB5">
        <w:rPr>
          <w:sz w:val="20"/>
          <w:vertAlign w:val="baseline"/>
          <w:lang w:val="it-IT"/>
        </w:rPr>
        <w:t xml:space="preserve">     </w:t>
      </w:r>
      <w:r w:rsidR="00F81D7F" w:rsidRPr="00371FB5">
        <w:rPr>
          <w:sz w:val="20"/>
          <w:vertAlign w:val="baseline"/>
          <w:lang w:val="it-IT"/>
        </w:rPr>
        <w:t xml:space="preserve">      </w:t>
      </w:r>
      <w:r w:rsidR="00B13190" w:rsidRPr="00371FB5">
        <w:rPr>
          <w:sz w:val="20"/>
          <w:vertAlign w:val="baseline"/>
          <w:lang w:val="it-IT"/>
        </w:rPr>
        <w:t xml:space="preserve"> </w:t>
      </w:r>
      <w:r w:rsidR="00F81D7F" w:rsidRPr="00371FB5">
        <w:rPr>
          <w:sz w:val="20"/>
          <w:vertAlign w:val="baseline"/>
          <w:lang w:val="it-IT"/>
        </w:rPr>
        <w:t>Valore contenuto</w:t>
      </w:r>
      <w:proofErr w:type="gramStart"/>
      <w:r w:rsidR="00F61E30" w:rsidRPr="00371FB5">
        <w:rPr>
          <w:sz w:val="20"/>
          <w:vertAlign w:val="baseline"/>
          <w:lang w:val="it-IT"/>
        </w:rPr>
        <w:t xml:space="preserve">        </w:t>
      </w:r>
      <w:proofErr w:type="gramEnd"/>
      <w:r w:rsidR="00F81D7F" w:rsidRPr="00371FB5">
        <w:rPr>
          <w:sz w:val="20"/>
          <w:vertAlign w:val="baseline"/>
          <w:lang w:val="it-IT"/>
        </w:rPr>
        <w:t>Prezzo di produzione</w:t>
      </w:r>
    </w:p>
    <w:p w14:paraId="46204C0A" w14:textId="77777777" w:rsidR="0027368A" w:rsidRPr="004474C6" w:rsidRDefault="00B13190" w:rsidP="00965F88">
      <w:pPr>
        <w:pBdr>
          <w:top w:val="single" w:sz="4" w:space="1" w:color="auto"/>
          <w:left w:val="single" w:sz="4" w:space="4" w:color="auto"/>
          <w:bottom w:val="single" w:sz="4" w:space="1" w:color="auto"/>
          <w:right w:val="single" w:sz="4" w:space="4" w:color="auto"/>
        </w:pBdr>
        <w:spacing w:after="0" w:line="240" w:lineRule="auto"/>
        <w:rPr>
          <w:sz w:val="20"/>
          <w:vertAlign w:val="baseline"/>
          <w:lang w:val="en-US"/>
        </w:rPr>
      </w:pPr>
      <w:r w:rsidRPr="00371FB5">
        <w:rPr>
          <w:sz w:val="20"/>
          <w:vertAlign w:val="baseline"/>
          <w:lang w:val="it-IT"/>
        </w:rPr>
        <w:t xml:space="preserve">  </w:t>
      </w:r>
      <w:r w:rsidR="00F81D7F" w:rsidRPr="00371FB5">
        <w:rPr>
          <w:sz w:val="20"/>
          <w:vertAlign w:val="baseline"/>
          <w:lang w:val="it-IT"/>
        </w:rPr>
        <w:t xml:space="preserve">                            </w:t>
      </w:r>
      <w:r w:rsidR="00F81D7F" w:rsidRPr="004474C6">
        <w:rPr>
          <w:sz w:val="20"/>
          <w:vertAlign w:val="baseline"/>
          <w:lang w:val="en-US"/>
        </w:rPr>
        <w:t xml:space="preserve">t1                     </w:t>
      </w:r>
      <w:r w:rsidR="00E167CF">
        <w:rPr>
          <w:sz w:val="20"/>
          <w:vertAlign w:val="baseline"/>
          <w:lang w:val="en-US"/>
        </w:rPr>
        <w:t xml:space="preserve">  </w:t>
      </w:r>
      <w:r w:rsidR="00F81D7F" w:rsidRPr="004474C6">
        <w:rPr>
          <w:sz w:val="20"/>
          <w:vertAlign w:val="baseline"/>
          <w:lang w:val="en-US"/>
        </w:rPr>
        <w:t xml:space="preserve">  t2                </w:t>
      </w:r>
      <w:r w:rsidR="00B07FA9" w:rsidRPr="004474C6">
        <w:rPr>
          <w:sz w:val="20"/>
          <w:vertAlign w:val="baseline"/>
          <w:lang w:val="en-US"/>
        </w:rPr>
        <w:t xml:space="preserve">  </w:t>
      </w:r>
      <w:r w:rsidR="00F81D7F" w:rsidRPr="004474C6">
        <w:rPr>
          <w:sz w:val="20"/>
          <w:vertAlign w:val="baseline"/>
          <w:lang w:val="en-US"/>
        </w:rPr>
        <w:t xml:space="preserve">   </w:t>
      </w:r>
      <w:r w:rsidR="00E167CF">
        <w:rPr>
          <w:sz w:val="20"/>
          <w:vertAlign w:val="baseline"/>
          <w:lang w:val="en-US"/>
        </w:rPr>
        <w:t xml:space="preserve">  </w:t>
      </w:r>
      <w:r w:rsidR="00F81D7F" w:rsidRPr="004474C6">
        <w:rPr>
          <w:sz w:val="20"/>
          <w:vertAlign w:val="baseline"/>
          <w:lang w:val="en-US"/>
        </w:rPr>
        <w:t xml:space="preserve">  </w:t>
      </w:r>
      <w:proofErr w:type="spellStart"/>
      <w:r w:rsidR="00F81D7F" w:rsidRPr="004474C6">
        <w:rPr>
          <w:sz w:val="20"/>
          <w:vertAlign w:val="baseline"/>
          <w:lang w:val="en-US"/>
        </w:rPr>
        <w:t>t2</w:t>
      </w:r>
      <w:proofErr w:type="spellEnd"/>
      <w:r w:rsidR="00F81D7F" w:rsidRPr="004474C6">
        <w:rPr>
          <w:sz w:val="20"/>
          <w:vertAlign w:val="baseline"/>
          <w:lang w:val="en-US"/>
        </w:rPr>
        <w:t xml:space="preserve">  </w:t>
      </w:r>
    </w:p>
    <w:p w14:paraId="6011E5CF" w14:textId="77777777" w:rsidR="00965F88" w:rsidRPr="00371FB5" w:rsidRDefault="00463AF8" w:rsidP="00965F88">
      <w:pPr>
        <w:pBdr>
          <w:top w:val="single" w:sz="4" w:space="1" w:color="auto"/>
          <w:left w:val="single" w:sz="4" w:space="4" w:color="auto"/>
          <w:bottom w:val="single" w:sz="4" w:space="1" w:color="auto"/>
          <w:right w:val="single" w:sz="4" w:space="4" w:color="auto"/>
        </w:pBdr>
        <w:spacing w:after="0" w:line="240" w:lineRule="auto"/>
        <w:rPr>
          <w:sz w:val="20"/>
          <w:vertAlign w:val="baseline"/>
          <w:lang w:val="en-US"/>
        </w:rPr>
      </w:pPr>
      <w:proofErr w:type="spellStart"/>
      <w:r w:rsidRPr="00371FB5">
        <w:rPr>
          <w:sz w:val="20"/>
          <w:vertAlign w:val="baseline"/>
          <w:lang w:val="en-US"/>
        </w:rPr>
        <w:t>Settore</w:t>
      </w:r>
      <w:proofErr w:type="spellEnd"/>
      <w:r w:rsidRPr="00371FB5">
        <w:rPr>
          <w:sz w:val="20"/>
          <w:vertAlign w:val="baseline"/>
          <w:lang w:val="en-US"/>
        </w:rPr>
        <w:t xml:space="preserve"> A</w:t>
      </w:r>
      <w:r w:rsidR="00E167CF">
        <w:rPr>
          <w:sz w:val="20"/>
          <w:vertAlign w:val="baseline"/>
          <w:lang w:val="en-US"/>
        </w:rPr>
        <w:t xml:space="preserve">, </w:t>
      </w:r>
      <w:r w:rsidR="00965F88" w:rsidRPr="00371FB5">
        <w:rPr>
          <w:sz w:val="20"/>
          <w:vertAlign w:val="baseline"/>
          <w:lang w:val="en-US"/>
        </w:rPr>
        <w:t>MP</w:t>
      </w:r>
      <w:r w:rsidR="00E167CF">
        <w:rPr>
          <w:sz w:val="20"/>
          <w:vertAlign w:val="baseline"/>
          <w:lang w:val="en-US"/>
        </w:rPr>
        <w:t>:</w:t>
      </w:r>
      <w:r w:rsidR="009B4E75" w:rsidRPr="00371FB5">
        <w:rPr>
          <w:sz w:val="20"/>
          <w:vertAlign w:val="baseline"/>
          <w:lang w:val="en-US"/>
        </w:rPr>
        <w:t xml:space="preserve">  60c+40v+4</w:t>
      </w:r>
      <w:r w:rsidR="007D27F2" w:rsidRPr="00371FB5">
        <w:rPr>
          <w:sz w:val="20"/>
          <w:vertAlign w:val="baseline"/>
          <w:lang w:val="en-US"/>
        </w:rPr>
        <w:t>0s = 14</w:t>
      </w:r>
      <w:r w:rsidR="00965F88" w:rsidRPr="00371FB5">
        <w:rPr>
          <w:sz w:val="20"/>
          <w:vertAlign w:val="baseline"/>
          <w:lang w:val="en-US"/>
        </w:rPr>
        <w:t>0V</w:t>
      </w:r>
      <w:r w:rsidR="0027368A" w:rsidRPr="00371FB5">
        <w:rPr>
          <w:sz w:val="20"/>
          <w:vertAlign w:val="baseline"/>
          <w:lang w:val="en-US"/>
        </w:rPr>
        <w:t xml:space="preserve">                     130</w:t>
      </w:r>
    </w:p>
    <w:p w14:paraId="29AA2FA9" w14:textId="77777777" w:rsidR="00965F88" w:rsidRPr="00371FB5" w:rsidRDefault="007D27F2" w:rsidP="00965F88">
      <w:pPr>
        <w:pBdr>
          <w:top w:val="single" w:sz="4" w:space="1" w:color="auto"/>
          <w:left w:val="single" w:sz="4" w:space="4" w:color="auto"/>
          <w:bottom w:val="single" w:sz="4" w:space="1" w:color="auto"/>
          <w:right w:val="single" w:sz="4" w:space="4" w:color="auto"/>
        </w:pBdr>
        <w:spacing w:after="0" w:line="240" w:lineRule="auto"/>
        <w:rPr>
          <w:sz w:val="20"/>
          <w:vertAlign w:val="baseline"/>
          <w:lang w:val="en-US"/>
        </w:rPr>
      </w:pPr>
      <w:proofErr w:type="spellStart"/>
      <w:r w:rsidRPr="00371FB5">
        <w:rPr>
          <w:sz w:val="20"/>
          <w:vertAlign w:val="baseline"/>
          <w:lang w:val="en-US"/>
        </w:rPr>
        <w:t>Settor</w:t>
      </w:r>
      <w:r w:rsidR="00463AF8" w:rsidRPr="00371FB5">
        <w:rPr>
          <w:sz w:val="20"/>
          <w:vertAlign w:val="baseline"/>
          <w:lang w:val="en-US"/>
        </w:rPr>
        <w:t>e</w:t>
      </w:r>
      <w:proofErr w:type="spellEnd"/>
      <w:r w:rsidR="00463AF8" w:rsidRPr="00371FB5">
        <w:rPr>
          <w:sz w:val="20"/>
          <w:vertAlign w:val="baseline"/>
          <w:lang w:val="en-US"/>
        </w:rPr>
        <w:t xml:space="preserve"> B</w:t>
      </w:r>
      <w:r w:rsidR="00E167CF">
        <w:rPr>
          <w:sz w:val="20"/>
          <w:vertAlign w:val="baseline"/>
          <w:lang w:val="en-US"/>
        </w:rPr>
        <w:t>,</w:t>
      </w:r>
      <w:r w:rsidRPr="00371FB5">
        <w:rPr>
          <w:sz w:val="20"/>
          <w:vertAlign w:val="baseline"/>
          <w:lang w:val="en-US"/>
        </w:rPr>
        <w:t xml:space="preserve"> </w:t>
      </w:r>
      <w:r w:rsidR="009B4E75" w:rsidRPr="00371FB5">
        <w:rPr>
          <w:sz w:val="20"/>
          <w:vertAlign w:val="baseline"/>
          <w:lang w:val="en-US"/>
        </w:rPr>
        <w:t>MC</w:t>
      </w:r>
      <w:r w:rsidR="00E167CF">
        <w:rPr>
          <w:sz w:val="20"/>
          <w:vertAlign w:val="baseline"/>
          <w:lang w:val="en-US"/>
        </w:rPr>
        <w:t>:</w:t>
      </w:r>
      <w:r w:rsidR="009B4E75" w:rsidRPr="00371FB5">
        <w:rPr>
          <w:sz w:val="20"/>
          <w:vertAlign w:val="baseline"/>
          <w:lang w:val="en-US"/>
        </w:rPr>
        <w:t xml:space="preserve">  80c+20v+2</w:t>
      </w:r>
      <w:r w:rsidRPr="00371FB5">
        <w:rPr>
          <w:sz w:val="20"/>
          <w:vertAlign w:val="baseline"/>
          <w:lang w:val="en-US"/>
        </w:rPr>
        <w:t>0s = 12</w:t>
      </w:r>
      <w:r w:rsidR="00965F88" w:rsidRPr="00371FB5">
        <w:rPr>
          <w:sz w:val="20"/>
          <w:vertAlign w:val="baseline"/>
          <w:lang w:val="en-US"/>
        </w:rPr>
        <w:t>0V</w:t>
      </w:r>
      <w:r w:rsidR="0027368A" w:rsidRPr="00371FB5">
        <w:rPr>
          <w:sz w:val="20"/>
          <w:vertAlign w:val="baseline"/>
          <w:lang w:val="en-US"/>
        </w:rPr>
        <w:t xml:space="preserve">                     130</w:t>
      </w:r>
    </w:p>
    <w:p w14:paraId="00F32ABC" w14:textId="77777777" w:rsidR="00965F88" w:rsidRPr="00371FB5" w:rsidRDefault="00965F88" w:rsidP="00E837F1">
      <w:pPr>
        <w:rPr>
          <w:sz w:val="20"/>
          <w:vertAlign w:val="baseline"/>
          <w:lang w:val="en-US"/>
        </w:rPr>
      </w:pPr>
    </w:p>
    <w:p w14:paraId="0BBB1497" w14:textId="77777777" w:rsidR="00A7312B" w:rsidRDefault="00B13190" w:rsidP="00B3721B">
      <w:pPr>
        <w:rPr>
          <w:sz w:val="20"/>
          <w:vertAlign w:val="baseline"/>
          <w:lang w:val="it-IT"/>
        </w:rPr>
      </w:pPr>
      <w:r w:rsidRPr="00371FB5">
        <w:rPr>
          <w:sz w:val="20"/>
          <w:vertAlign w:val="baseline"/>
          <w:lang w:val="it-IT"/>
        </w:rPr>
        <w:t xml:space="preserve">Durante il periodo t1 – t2, </w:t>
      </w:r>
      <w:proofErr w:type="gramStart"/>
      <w:r w:rsidRPr="00371FB5">
        <w:rPr>
          <w:sz w:val="20"/>
          <w:vertAlign w:val="baseline"/>
          <w:lang w:val="it-IT"/>
        </w:rPr>
        <w:t>140</w:t>
      </w:r>
      <w:r w:rsidR="00023183">
        <w:rPr>
          <w:sz w:val="20"/>
          <w:vertAlign w:val="baseline"/>
          <w:lang w:val="it-IT"/>
        </w:rPr>
        <w:t>V</w:t>
      </w:r>
      <w:proofErr w:type="gramEnd"/>
      <w:r w:rsidRPr="00371FB5">
        <w:rPr>
          <w:sz w:val="20"/>
          <w:vertAlign w:val="baseline"/>
          <w:lang w:val="it-IT"/>
        </w:rPr>
        <w:t xml:space="preserve"> è prodotto dal settore A e 120</w:t>
      </w:r>
      <w:r w:rsidR="00023183">
        <w:rPr>
          <w:sz w:val="20"/>
          <w:vertAlign w:val="baseline"/>
          <w:lang w:val="it-IT"/>
        </w:rPr>
        <w:t>V</w:t>
      </w:r>
      <w:r w:rsidRPr="00371FB5">
        <w:rPr>
          <w:sz w:val="20"/>
          <w:vertAlign w:val="baseline"/>
          <w:lang w:val="it-IT"/>
        </w:rPr>
        <w:t xml:space="preserve"> dal settore B. </w:t>
      </w:r>
      <w:r w:rsidR="00F81D7F" w:rsidRPr="00371FB5">
        <w:rPr>
          <w:sz w:val="20"/>
          <w:vertAlign w:val="baseline"/>
          <w:lang w:val="it-IT"/>
        </w:rPr>
        <w:t xml:space="preserve">Supponendo che le merci </w:t>
      </w:r>
      <w:r w:rsidR="002B7F25" w:rsidRPr="00371FB5">
        <w:rPr>
          <w:sz w:val="20"/>
          <w:vertAlign w:val="baseline"/>
          <w:lang w:val="it-IT"/>
        </w:rPr>
        <w:t>siano</w:t>
      </w:r>
      <w:r w:rsidR="00F81D7F" w:rsidRPr="00371FB5">
        <w:rPr>
          <w:sz w:val="20"/>
          <w:vertAlign w:val="baseline"/>
          <w:lang w:val="it-IT"/>
        </w:rPr>
        <w:t xml:space="preserve"> immediatamente vendute, esse </w:t>
      </w:r>
      <w:r w:rsidR="002B7F25" w:rsidRPr="00371FB5">
        <w:rPr>
          <w:sz w:val="20"/>
          <w:vertAlign w:val="baseline"/>
          <w:lang w:val="it-IT"/>
        </w:rPr>
        <w:t>sono</w:t>
      </w:r>
      <w:r w:rsidR="00F81D7F" w:rsidRPr="00371FB5">
        <w:rPr>
          <w:sz w:val="20"/>
          <w:vertAlign w:val="baseline"/>
          <w:lang w:val="it-IT"/>
        </w:rPr>
        <w:t xml:space="preserve"> vendute </w:t>
      </w:r>
      <w:r w:rsidR="002B7F25" w:rsidRPr="00371FB5">
        <w:rPr>
          <w:sz w:val="20"/>
          <w:vertAlign w:val="baseline"/>
          <w:lang w:val="it-IT"/>
        </w:rPr>
        <w:t xml:space="preserve">immediatamente dopo la loro produzione, </w:t>
      </w:r>
      <w:r w:rsidR="00F81D7F" w:rsidRPr="00371FB5">
        <w:rPr>
          <w:sz w:val="20"/>
          <w:vertAlign w:val="baseline"/>
          <w:lang w:val="it-IT"/>
        </w:rPr>
        <w:t xml:space="preserve">a t2. </w:t>
      </w:r>
      <w:r w:rsidR="00023183">
        <w:rPr>
          <w:sz w:val="20"/>
          <w:vertAlign w:val="baseline"/>
          <w:lang w:val="it-IT"/>
        </w:rPr>
        <w:t xml:space="preserve">La fine del periodo t1-t2 coincide con l’inizio del periodo successivo, t2-t3. </w:t>
      </w:r>
      <w:proofErr w:type="gramStart"/>
      <w:r w:rsidR="00A7312B">
        <w:rPr>
          <w:sz w:val="20"/>
          <w:vertAlign w:val="baseline"/>
          <w:lang w:val="it-IT"/>
        </w:rPr>
        <w:t>Quindi</w:t>
      </w:r>
      <w:proofErr w:type="gramEnd"/>
      <w:r w:rsidR="00A7312B">
        <w:rPr>
          <w:sz w:val="20"/>
          <w:vertAlign w:val="baseline"/>
          <w:lang w:val="it-IT"/>
        </w:rPr>
        <w:t xml:space="preserve">, t2 è sia la fine del primo periodo che l’inizio del secondo. </w:t>
      </w:r>
      <w:r w:rsidR="007D27F2" w:rsidRPr="00371FB5">
        <w:rPr>
          <w:sz w:val="20"/>
          <w:vertAlign w:val="baseline"/>
          <w:lang w:val="it-IT"/>
        </w:rPr>
        <w:t xml:space="preserve">Se le merci </w:t>
      </w:r>
      <w:r w:rsidR="002B7F25" w:rsidRPr="00371FB5">
        <w:rPr>
          <w:sz w:val="20"/>
          <w:vertAlign w:val="baseline"/>
          <w:lang w:val="it-IT"/>
        </w:rPr>
        <w:t>sono</w:t>
      </w:r>
      <w:r w:rsidR="007D27F2" w:rsidRPr="00371FB5">
        <w:rPr>
          <w:sz w:val="20"/>
          <w:vertAlign w:val="baseline"/>
          <w:lang w:val="it-IT"/>
        </w:rPr>
        <w:t xml:space="preserve"> scambiate al loro valore contenuto, i mezzi di produzione prodotti </w:t>
      </w:r>
      <w:r w:rsidR="009B4E75" w:rsidRPr="00371FB5">
        <w:rPr>
          <w:sz w:val="20"/>
          <w:vertAlign w:val="baseline"/>
          <w:lang w:val="it-IT"/>
        </w:rPr>
        <w:t>A</w:t>
      </w:r>
      <w:r w:rsidR="007D27F2" w:rsidRPr="00371FB5">
        <w:rPr>
          <w:sz w:val="20"/>
          <w:vertAlign w:val="baseline"/>
          <w:lang w:val="it-IT"/>
        </w:rPr>
        <w:t xml:space="preserve"> </w:t>
      </w:r>
      <w:r w:rsidR="00023183">
        <w:rPr>
          <w:sz w:val="20"/>
          <w:vertAlign w:val="baseline"/>
          <w:lang w:val="it-IT"/>
        </w:rPr>
        <w:t xml:space="preserve">sono venduti da quel settore a </w:t>
      </w:r>
      <w:proofErr w:type="gramStart"/>
      <w:r w:rsidR="00023183">
        <w:rPr>
          <w:sz w:val="20"/>
          <w:vertAlign w:val="baseline"/>
          <w:lang w:val="it-IT"/>
        </w:rPr>
        <w:t>140V</w:t>
      </w:r>
      <w:proofErr w:type="gramEnd"/>
      <w:r w:rsidR="00023183">
        <w:rPr>
          <w:sz w:val="20"/>
          <w:vertAlign w:val="baseline"/>
          <w:lang w:val="it-IT"/>
        </w:rPr>
        <w:t xml:space="preserve"> e </w:t>
      </w:r>
      <w:r w:rsidR="007D27F2" w:rsidRPr="00371FB5">
        <w:rPr>
          <w:sz w:val="20"/>
          <w:vertAlign w:val="baseline"/>
          <w:lang w:val="it-IT"/>
        </w:rPr>
        <w:t xml:space="preserve">sono comprati dai produttori nel settore </w:t>
      </w:r>
      <w:r w:rsidR="009B4E75" w:rsidRPr="00371FB5">
        <w:rPr>
          <w:sz w:val="20"/>
          <w:vertAlign w:val="baseline"/>
          <w:lang w:val="it-IT"/>
        </w:rPr>
        <w:t>A</w:t>
      </w:r>
      <w:r w:rsidR="007D27F2" w:rsidRPr="00371FB5">
        <w:rPr>
          <w:sz w:val="20"/>
          <w:vertAlign w:val="baseline"/>
          <w:lang w:val="it-IT"/>
        </w:rPr>
        <w:t xml:space="preserve"> (per un valore di </w:t>
      </w:r>
      <w:r w:rsidR="009B4E75" w:rsidRPr="00371FB5">
        <w:rPr>
          <w:sz w:val="20"/>
          <w:vertAlign w:val="baseline"/>
          <w:lang w:val="it-IT"/>
        </w:rPr>
        <w:t>6</w:t>
      </w:r>
      <w:r w:rsidR="007D27F2" w:rsidRPr="00371FB5">
        <w:rPr>
          <w:sz w:val="20"/>
          <w:vertAlign w:val="baseline"/>
          <w:lang w:val="it-IT"/>
        </w:rPr>
        <w:t>0</w:t>
      </w:r>
      <w:r w:rsidR="00023183">
        <w:rPr>
          <w:sz w:val="20"/>
          <w:vertAlign w:val="baseline"/>
          <w:lang w:val="it-IT"/>
        </w:rPr>
        <w:t>V</w:t>
      </w:r>
      <w:r w:rsidR="007D27F2" w:rsidRPr="00371FB5">
        <w:rPr>
          <w:sz w:val="20"/>
          <w:vertAlign w:val="baseline"/>
          <w:lang w:val="it-IT"/>
        </w:rPr>
        <w:t xml:space="preserve">) e dal settore </w:t>
      </w:r>
      <w:r w:rsidR="009B4E75" w:rsidRPr="00371FB5">
        <w:rPr>
          <w:sz w:val="20"/>
          <w:vertAlign w:val="baseline"/>
          <w:lang w:val="it-IT"/>
        </w:rPr>
        <w:t>B (per un valore di 8</w:t>
      </w:r>
      <w:r w:rsidR="007D27F2" w:rsidRPr="00371FB5">
        <w:rPr>
          <w:sz w:val="20"/>
          <w:vertAlign w:val="baseline"/>
          <w:lang w:val="it-IT"/>
        </w:rPr>
        <w:t>0</w:t>
      </w:r>
      <w:r w:rsidR="00023183">
        <w:rPr>
          <w:sz w:val="20"/>
          <w:vertAlign w:val="baseline"/>
          <w:lang w:val="it-IT"/>
        </w:rPr>
        <w:t>V</w:t>
      </w:r>
      <w:r w:rsidR="007D27F2" w:rsidRPr="00371FB5">
        <w:rPr>
          <w:sz w:val="20"/>
          <w:vertAlign w:val="baseline"/>
          <w:lang w:val="it-IT"/>
        </w:rPr>
        <w:t xml:space="preserve">). Cioè il prezzo </w:t>
      </w:r>
      <w:proofErr w:type="gramStart"/>
      <w:r w:rsidR="007D27F2" w:rsidRPr="00371FB5">
        <w:rPr>
          <w:sz w:val="20"/>
          <w:vertAlign w:val="baseline"/>
          <w:lang w:val="it-IT"/>
        </w:rPr>
        <w:t>a cui</w:t>
      </w:r>
      <w:proofErr w:type="gramEnd"/>
      <w:r w:rsidR="007D27F2" w:rsidRPr="00371FB5">
        <w:rPr>
          <w:sz w:val="20"/>
          <w:vertAlign w:val="baseline"/>
          <w:lang w:val="it-IT"/>
        </w:rPr>
        <w:t xml:space="preserve"> vengono vendute da</w:t>
      </w:r>
      <w:r w:rsidR="009B4E75" w:rsidRPr="00371FB5">
        <w:rPr>
          <w:sz w:val="20"/>
          <w:vertAlign w:val="baseline"/>
          <w:lang w:val="it-IT"/>
        </w:rPr>
        <w:t>l settore A</w:t>
      </w:r>
      <w:r w:rsidR="007D27F2" w:rsidRPr="00371FB5">
        <w:rPr>
          <w:sz w:val="20"/>
          <w:vertAlign w:val="baseline"/>
          <w:lang w:val="it-IT"/>
        </w:rPr>
        <w:t xml:space="preserve"> è uguale </w:t>
      </w:r>
      <w:r w:rsidRPr="00371FB5">
        <w:rPr>
          <w:sz w:val="20"/>
          <w:vertAlign w:val="baseline"/>
          <w:lang w:val="it-IT"/>
        </w:rPr>
        <w:t xml:space="preserve">è uguale al loro valore contenuto che è uguale </w:t>
      </w:r>
      <w:r w:rsidR="007D27F2" w:rsidRPr="00371FB5">
        <w:rPr>
          <w:sz w:val="20"/>
          <w:vertAlign w:val="baseline"/>
          <w:lang w:val="it-IT"/>
        </w:rPr>
        <w:t>al prezzo a cui sono comprate da entrambi i settori. Lo stesso vale per i mezzi di consumo</w:t>
      </w:r>
      <w:r w:rsidR="00243650">
        <w:rPr>
          <w:sz w:val="20"/>
          <w:vertAlign w:val="baseline"/>
          <w:lang w:val="it-IT"/>
        </w:rPr>
        <w:t xml:space="preserve"> che incorporano un valore di </w:t>
      </w:r>
      <w:proofErr w:type="gramStart"/>
      <w:r w:rsidR="00243650">
        <w:rPr>
          <w:sz w:val="20"/>
          <w:vertAlign w:val="baseline"/>
          <w:lang w:val="it-IT"/>
        </w:rPr>
        <w:t>120V</w:t>
      </w:r>
      <w:proofErr w:type="gramEnd"/>
      <w:r w:rsidR="00243650">
        <w:rPr>
          <w:sz w:val="20"/>
          <w:vertAlign w:val="baseline"/>
          <w:lang w:val="it-IT"/>
        </w:rPr>
        <w:t xml:space="preserve"> e che sono venduti 40+20 ai lavoratori di entrambi i settori e a 40+20 ai capitalisti in entrambi i settori. </w:t>
      </w:r>
    </w:p>
    <w:p w14:paraId="2311915E" w14:textId="77777777" w:rsidR="00645FE5" w:rsidRDefault="00243650" w:rsidP="00B3721B">
      <w:pPr>
        <w:rPr>
          <w:sz w:val="20"/>
          <w:vertAlign w:val="baseline"/>
          <w:lang w:val="it-IT"/>
        </w:rPr>
      </w:pPr>
      <w:r>
        <w:rPr>
          <w:sz w:val="20"/>
          <w:vertAlign w:val="baseline"/>
          <w:lang w:val="it-IT"/>
        </w:rPr>
        <w:t>Dopo la perequazione, entrambi i settor</w:t>
      </w:r>
      <w:r w:rsidR="00D07BED">
        <w:rPr>
          <w:sz w:val="20"/>
          <w:vertAlign w:val="baseline"/>
          <w:lang w:val="it-IT"/>
        </w:rPr>
        <w:t>i vendono i loro prodotti a 130, i prezzi di produzione nella terminologia di Marx.</w:t>
      </w:r>
      <w:r>
        <w:rPr>
          <w:sz w:val="20"/>
          <w:vertAlign w:val="baseline"/>
          <w:lang w:val="it-IT"/>
        </w:rPr>
        <w:t xml:space="preserve"> </w:t>
      </w:r>
      <w:r w:rsidR="00D07BED">
        <w:rPr>
          <w:sz w:val="20"/>
          <w:vertAlign w:val="baseline"/>
          <w:lang w:val="it-IT"/>
        </w:rPr>
        <w:t xml:space="preserve">A </w:t>
      </w:r>
      <w:proofErr w:type="gramStart"/>
      <w:r w:rsidR="00D07BED">
        <w:rPr>
          <w:sz w:val="20"/>
          <w:vertAlign w:val="baseline"/>
          <w:lang w:val="it-IT"/>
        </w:rPr>
        <w:t>vende</w:t>
      </w:r>
      <w:proofErr w:type="gramEnd"/>
      <w:r w:rsidR="00D07BED">
        <w:rPr>
          <w:sz w:val="20"/>
          <w:vertAlign w:val="baseline"/>
          <w:lang w:val="it-IT"/>
        </w:rPr>
        <w:t xml:space="preserve"> </w:t>
      </w:r>
      <w:r w:rsidR="00692346">
        <w:rPr>
          <w:sz w:val="20"/>
          <w:vertAlign w:val="baseline"/>
          <w:lang w:val="it-IT"/>
        </w:rPr>
        <w:t>mezzi di produzione</w:t>
      </w:r>
      <w:r w:rsidR="00D07BED">
        <w:rPr>
          <w:sz w:val="20"/>
          <w:vertAlign w:val="baseline"/>
          <w:lang w:val="it-IT"/>
        </w:rPr>
        <w:t xml:space="preserve"> </w:t>
      </w:r>
      <w:r w:rsidR="00D610FA">
        <w:rPr>
          <w:sz w:val="20"/>
          <w:vertAlign w:val="baseline"/>
          <w:lang w:val="it-IT"/>
        </w:rPr>
        <w:t xml:space="preserve">il cui </w:t>
      </w:r>
      <w:r w:rsidR="00D07BED">
        <w:rPr>
          <w:sz w:val="20"/>
          <w:vertAlign w:val="baseline"/>
          <w:lang w:val="it-IT"/>
        </w:rPr>
        <w:t>valore cont</w:t>
      </w:r>
      <w:r w:rsidR="00D610FA">
        <w:rPr>
          <w:sz w:val="20"/>
          <w:vertAlign w:val="baseline"/>
          <w:lang w:val="it-IT"/>
        </w:rPr>
        <w:t>enuto è di 140 per 130 e B vende</w:t>
      </w:r>
      <w:r w:rsidR="00D07BED">
        <w:rPr>
          <w:sz w:val="20"/>
          <w:vertAlign w:val="baseline"/>
          <w:lang w:val="it-IT"/>
        </w:rPr>
        <w:t xml:space="preserve"> </w:t>
      </w:r>
      <w:r w:rsidR="00692346">
        <w:rPr>
          <w:sz w:val="20"/>
          <w:vertAlign w:val="baseline"/>
          <w:lang w:val="it-IT"/>
        </w:rPr>
        <w:t>mezzi di</w:t>
      </w:r>
      <w:r w:rsidR="00D610FA">
        <w:rPr>
          <w:sz w:val="20"/>
          <w:vertAlign w:val="baseline"/>
          <w:lang w:val="it-IT"/>
        </w:rPr>
        <w:t xml:space="preserve"> </w:t>
      </w:r>
      <w:r w:rsidR="00692346">
        <w:rPr>
          <w:sz w:val="20"/>
          <w:vertAlign w:val="baseline"/>
          <w:lang w:val="it-IT"/>
        </w:rPr>
        <w:t>consumo</w:t>
      </w:r>
      <w:r w:rsidR="00D07BED">
        <w:rPr>
          <w:sz w:val="20"/>
          <w:vertAlign w:val="baseline"/>
          <w:lang w:val="it-IT"/>
        </w:rPr>
        <w:t xml:space="preserve"> </w:t>
      </w:r>
      <w:r w:rsidR="00D610FA">
        <w:rPr>
          <w:sz w:val="20"/>
          <w:vertAlign w:val="baseline"/>
          <w:lang w:val="it-IT"/>
        </w:rPr>
        <w:t>il cui valore</w:t>
      </w:r>
      <w:r w:rsidR="00D07BED">
        <w:rPr>
          <w:sz w:val="20"/>
          <w:vertAlign w:val="baseline"/>
          <w:lang w:val="it-IT"/>
        </w:rPr>
        <w:t xml:space="preserve"> </w:t>
      </w:r>
      <w:r w:rsidR="00D610FA">
        <w:rPr>
          <w:sz w:val="20"/>
          <w:vertAlign w:val="baseline"/>
          <w:lang w:val="it-IT"/>
        </w:rPr>
        <w:t>contenuto è</w:t>
      </w:r>
      <w:r w:rsidR="00D07BED">
        <w:rPr>
          <w:sz w:val="20"/>
          <w:vertAlign w:val="baseline"/>
          <w:lang w:val="it-IT"/>
        </w:rPr>
        <w:t xml:space="preserve"> di 120V per 130. </w:t>
      </w:r>
      <w:r w:rsidR="00F048E9" w:rsidRPr="00371FB5">
        <w:rPr>
          <w:sz w:val="20"/>
          <w:vertAlign w:val="baseline"/>
          <w:lang w:val="it-IT"/>
        </w:rPr>
        <w:t xml:space="preserve">Tendenzialmente, B guadagna </w:t>
      </w:r>
      <w:proofErr w:type="gramStart"/>
      <w:r w:rsidR="00F048E9" w:rsidRPr="00371FB5">
        <w:rPr>
          <w:sz w:val="20"/>
          <w:vertAlign w:val="baseline"/>
          <w:lang w:val="it-IT"/>
        </w:rPr>
        <w:t>10</w:t>
      </w:r>
      <w:proofErr w:type="gramEnd"/>
      <w:r w:rsidR="00F048E9" w:rsidRPr="00371FB5">
        <w:rPr>
          <w:sz w:val="20"/>
          <w:vertAlign w:val="baseline"/>
          <w:lang w:val="it-IT"/>
        </w:rPr>
        <w:t xml:space="preserve"> alle spese di A.</w:t>
      </w:r>
      <w:r w:rsidR="00F048E9" w:rsidRPr="00F048E9">
        <w:rPr>
          <w:sz w:val="20"/>
          <w:vertAlign w:val="baseline"/>
          <w:lang w:val="it-IT"/>
        </w:rPr>
        <w:t xml:space="preserve"> </w:t>
      </w:r>
      <w:r w:rsidR="00692346">
        <w:rPr>
          <w:sz w:val="20"/>
          <w:vertAlign w:val="baseline"/>
          <w:lang w:val="it-IT"/>
        </w:rPr>
        <w:t>supponendo che il valore di 140 sia contenuto in 140 mezzi di produzione e che il valore di 120 sia contenuto in 120 mezzi di consumo, i</w:t>
      </w:r>
      <w:r w:rsidR="00F048E9" w:rsidRPr="00371FB5">
        <w:rPr>
          <w:sz w:val="20"/>
          <w:vertAlign w:val="baseline"/>
          <w:lang w:val="it-IT"/>
        </w:rPr>
        <w:t>l sistema si riproduce sulla stessa scala</w:t>
      </w:r>
      <w:r w:rsidR="00F048E9">
        <w:rPr>
          <w:sz w:val="20"/>
          <w:vertAlign w:val="baseline"/>
          <w:lang w:val="it-IT"/>
        </w:rPr>
        <w:t xml:space="preserve"> perché i mezzi di produzione e di consumo fisici necessari per la riproduzione dell’economia sono prodotti</w:t>
      </w:r>
      <w:r w:rsidR="00692346">
        <w:rPr>
          <w:sz w:val="20"/>
          <w:vertAlign w:val="baseline"/>
          <w:lang w:val="it-IT"/>
        </w:rPr>
        <w:t xml:space="preserve">, </w:t>
      </w:r>
      <w:r w:rsidR="00F048E9">
        <w:rPr>
          <w:sz w:val="20"/>
          <w:vertAlign w:val="baseline"/>
          <w:lang w:val="it-IT"/>
        </w:rPr>
        <w:t xml:space="preserve"> venduti e reinvestiti</w:t>
      </w:r>
      <w:r w:rsidR="00692346">
        <w:rPr>
          <w:sz w:val="20"/>
          <w:vertAlign w:val="baseline"/>
          <w:lang w:val="it-IT"/>
        </w:rPr>
        <w:t xml:space="preserve"> nelle stesse proporzioni</w:t>
      </w:r>
      <w:r w:rsidR="00F048E9">
        <w:rPr>
          <w:sz w:val="20"/>
          <w:vertAlign w:val="baseline"/>
          <w:lang w:val="it-IT"/>
        </w:rPr>
        <w:t xml:space="preserve">. La differenza è che </w:t>
      </w:r>
      <w:r w:rsidR="00692346">
        <w:rPr>
          <w:sz w:val="20"/>
          <w:vertAlign w:val="baseline"/>
          <w:lang w:val="it-IT"/>
        </w:rPr>
        <w:t xml:space="preserve">se il valore realizzato in entrambi i settori è </w:t>
      </w:r>
      <w:proofErr w:type="gramStart"/>
      <w:r w:rsidR="00692346">
        <w:rPr>
          <w:sz w:val="20"/>
          <w:vertAlign w:val="baseline"/>
          <w:lang w:val="it-IT"/>
        </w:rPr>
        <w:t>130V</w:t>
      </w:r>
      <w:proofErr w:type="gramEnd"/>
      <w:r w:rsidR="00692346">
        <w:rPr>
          <w:sz w:val="20"/>
          <w:vertAlign w:val="baseline"/>
          <w:lang w:val="it-IT"/>
        </w:rPr>
        <w:t xml:space="preserve">, </w:t>
      </w:r>
      <w:r w:rsidR="00F048E9">
        <w:rPr>
          <w:sz w:val="20"/>
          <w:vertAlign w:val="baseline"/>
          <w:lang w:val="it-IT"/>
        </w:rPr>
        <w:t xml:space="preserve">alcune merci </w:t>
      </w:r>
      <w:r w:rsidR="00692346">
        <w:rPr>
          <w:sz w:val="20"/>
          <w:vertAlign w:val="baseline"/>
          <w:lang w:val="it-IT"/>
        </w:rPr>
        <w:t xml:space="preserve">(i 120 mezzi di consumo) </w:t>
      </w:r>
      <w:r w:rsidR="00F048E9">
        <w:rPr>
          <w:sz w:val="20"/>
          <w:vertAlign w:val="baseline"/>
          <w:lang w:val="it-IT"/>
        </w:rPr>
        <w:t xml:space="preserve">sono vendute al di sopra del loro valore (generando così extra profitti) e altre </w:t>
      </w:r>
      <w:r w:rsidR="00692346">
        <w:rPr>
          <w:sz w:val="20"/>
          <w:vertAlign w:val="baseline"/>
          <w:lang w:val="it-IT"/>
        </w:rPr>
        <w:t xml:space="preserve">(i mezzi di produzione) </w:t>
      </w:r>
      <w:r w:rsidR="00F048E9">
        <w:rPr>
          <w:sz w:val="20"/>
          <w:vertAlign w:val="baseline"/>
          <w:lang w:val="it-IT"/>
        </w:rPr>
        <w:t xml:space="preserve">al di sotto del loro valore, generando così un perdita di plusvalore. </w:t>
      </w:r>
      <w:r w:rsidR="007510C1" w:rsidRPr="00371FB5">
        <w:rPr>
          <w:sz w:val="20"/>
          <w:vertAlign w:val="baseline"/>
          <w:lang w:val="it-IT"/>
        </w:rPr>
        <w:t xml:space="preserve">Siccome l’ipotesi è la riproduzione semplice, </w:t>
      </w:r>
      <w:r w:rsidR="00E97E09" w:rsidRPr="00371FB5">
        <w:rPr>
          <w:sz w:val="20"/>
          <w:vertAlign w:val="baseline"/>
          <w:lang w:val="it-IT"/>
        </w:rPr>
        <w:t xml:space="preserve">i capitalisti in </w:t>
      </w:r>
      <w:r w:rsidR="007510C1" w:rsidRPr="00371FB5">
        <w:rPr>
          <w:sz w:val="20"/>
          <w:vertAlign w:val="baseline"/>
          <w:lang w:val="it-IT"/>
        </w:rPr>
        <w:t>B consuma</w:t>
      </w:r>
      <w:r w:rsidR="00E97E09" w:rsidRPr="00371FB5">
        <w:rPr>
          <w:sz w:val="20"/>
          <w:vertAlign w:val="baseline"/>
          <w:lang w:val="it-IT"/>
        </w:rPr>
        <w:t>no</w:t>
      </w:r>
      <w:r w:rsidR="007510C1" w:rsidRPr="00371FB5">
        <w:rPr>
          <w:sz w:val="20"/>
          <w:vertAlign w:val="baseline"/>
          <w:lang w:val="it-IT"/>
        </w:rPr>
        <w:t xml:space="preserve"> un </w:t>
      </w:r>
      <w:r w:rsidR="00692346">
        <w:rPr>
          <w:sz w:val="20"/>
          <w:vertAlign w:val="baseline"/>
          <w:lang w:val="it-IT"/>
        </w:rPr>
        <w:t>plus</w:t>
      </w:r>
      <w:r w:rsidR="007510C1" w:rsidRPr="00371FB5">
        <w:rPr>
          <w:sz w:val="20"/>
          <w:vertAlign w:val="baseline"/>
          <w:lang w:val="it-IT"/>
        </w:rPr>
        <w:t xml:space="preserve">valore di </w:t>
      </w:r>
      <w:proofErr w:type="gramStart"/>
      <w:r w:rsidR="007510C1" w:rsidRPr="00371FB5">
        <w:rPr>
          <w:sz w:val="20"/>
          <w:vertAlign w:val="baseline"/>
          <w:lang w:val="it-IT"/>
        </w:rPr>
        <w:t>10</w:t>
      </w:r>
      <w:proofErr w:type="gramEnd"/>
      <w:r w:rsidR="007510C1" w:rsidRPr="00371FB5">
        <w:rPr>
          <w:sz w:val="20"/>
          <w:vertAlign w:val="baseline"/>
          <w:lang w:val="it-IT"/>
        </w:rPr>
        <w:t xml:space="preserve"> in più e </w:t>
      </w:r>
      <w:r w:rsidR="00E97E09" w:rsidRPr="00371FB5">
        <w:rPr>
          <w:sz w:val="20"/>
          <w:vertAlign w:val="baseline"/>
          <w:lang w:val="it-IT"/>
        </w:rPr>
        <w:t xml:space="preserve">quelli in </w:t>
      </w:r>
      <w:r w:rsidR="007510C1" w:rsidRPr="00371FB5">
        <w:rPr>
          <w:sz w:val="20"/>
          <w:vertAlign w:val="baseline"/>
          <w:lang w:val="it-IT"/>
        </w:rPr>
        <w:t xml:space="preserve">A un </w:t>
      </w:r>
      <w:r w:rsidR="00692346">
        <w:rPr>
          <w:sz w:val="20"/>
          <w:vertAlign w:val="baseline"/>
          <w:lang w:val="it-IT"/>
        </w:rPr>
        <w:t>plus</w:t>
      </w:r>
      <w:r w:rsidR="007510C1" w:rsidRPr="00371FB5">
        <w:rPr>
          <w:sz w:val="20"/>
          <w:vertAlign w:val="baseline"/>
          <w:lang w:val="it-IT"/>
        </w:rPr>
        <w:t xml:space="preserve">valore di 10 in meno. </w:t>
      </w:r>
      <w:r w:rsidR="00AF292E">
        <w:rPr>
          <w:sz w:val="20"/>
          <w:vertAlign w:val="baseline"/>
          <w:lang w:val="it-IT"/>
        </w:rPr>
        <w:t>Qu</w:t>
      </w:r>
      <w:r w:rsidR="00692346">
        <w:rPr>
          <w:sz w:val="20"/>
          <w:vertAlign w:val="baseline"/>
          <w:lang w:val="it-IT"/>
        </w:rPr>
        <w:t>e</w:t>
      </w:r>
      <w:r w:rsidR="00AF292E">
        <w:rPr>
          <w:sz w:val="20"/>
          <w:vertAlign w:val="baseline"/>
          <w:lang w:val="it-IT"/>
        </w:rPr>
        <w:t>sta</w:t>
      </w:r>
      <w:r w:rsidR="00692346">
        <w:rPr>
          <w:sz w:val="20"/>
          <w:vertAlign w:val="baseline"/>
          <w:lang w:val="it-IT"/>
        </w:rPr>
        <w:t xml:space="preserve"> è la procedura di Marx. Essa è di una </w:t>
      </w:r>
      <w:r w:rsidR="004236A7">
        <w:rPr>
          <w:sz w:val="20"/>
          <w:vertAlign w:val="baseline"/>
          <w:lang w:val="it-IT"/>
        </w:rPr>
        <w:t xml:space="preserve">chiarezza </w:t>
      </w:r>
      <w:r w:rsidR="00692346">
        <w:rPr>
          <w:sz w:val="20"/>
          <w:vertAlign w:val="baseline"/>
          <w:lang w:val="it-IT"/>
        </w:rPr>
        <w:t>esemplare</w:t>
      </w:r>
      <w:r w:rsidR="004236A7">
        <w:rPr>
          <w:sz w:val="20"/>
          <w:vertAlign w:val="baseline"/>
          <w:lang w:val="it-IT"/>
        </w:rPr>
        <w:t>. E tuttavia i critici sono riusciti a trasformarla in un</w:t>
      </w:r>
      <w:proofErr w:type="gramStart"/>
      <w:r w:rsidR="004236A7">
        <w:rPr>
          <w:sz w:val="20"/>
          <w:vertAlign w:val="baseline"/>
          <w:lang w:val="it-IT"/>
        </w:rPr>
        <w:t xml:space="preserve"> ‘</w:t>
      </w:r>
      <w:proofErr w:type="gramEnd"/>
      <w:r w:rsidR="004236A7">
        <w:rPr>
          <w:sz w:val="20"/>
          <w:vertAlign w:val="baseline"/>
          <w:lang w:val="it-IT"/>
        </w:rPr>
        <w:t>problema’</w:t>
      </w:r>
      <w:r w:rsidR="00AF292E">
        <w:rPr>
          <w:sz w:val="20"/>
          <w:vertAlign w:val="baseline"/>
          <w:lang w:val="it-IT"/>
        </w:rPr>
        <w:t>, in una ‘contraddizione logica’</w:t>
      </w:r>
      <w:r w:rsidR="004236A7">
        <w:rPr>
          <w:sz w:val="20"/>
          <w:vertAlign w:val="baseline"/>
          <w:lang w:val="it-IT"/>
        </w:rPr>
        <w:t xml:space="preserve">. Vediamo come. </w:t>
      </w:r>
    </w:p>
    <w:p w14:paraId="74027E14" w14:textId="77777777" w:rsidR="00F53364" w:rsidRPr="00031867" w:rsidRDefault="006B14BE" w:rsidP="00C3012A">
      <w:pPr>
        <w:rPr>
          <w:sz w:val="20"/>
          <w:vertAlign w:val="baseline"/>
          <w:lang w:val="it-IT"/>
        </w:rPr>
      </w:pPr>
      <w:proofErr w:type="spellStart"/>
      <w:r w:rsidRPr="00031867">
        <w:rPr>
          <w:sz w:val="20"/>
          <w:vertAlign w:val="baseline"/>
          <w:lang w:val="it-IT"/>
        </w:rPr>
        <w:t>Böhm-Bawerk</w:t>
      </w:r>
      <w:proofErr w:type="spellEnd"/>
      <w:r w:rsidRPr="00031867">
        <w:rPr>
          <w:sz w:val="20"/>
          <w:vertAlign w:val="baseline"/>
          <w:lang w:val="it-IT"/>
        </w:rPr>
        <w:t xml:space="preserve"> (1973)</w:t>
      </w:r>
      <w:r w:rsidR="007C3828" w:rsidRPr="00031867">
        <w:rPr>
          <w:sz w:val="20"/>
          <w:vertAlign w:val="baseline"/>
          <w:lang w:val="it-IT"/>
        </w:rPr>
        <w:t xml:space="preserve"> fu il primo a sostenere che </w:t>
      </w:r>
      <w:r w:rsidR="00D219C0" w:rsidRPr="00031867">
        <w:rPr>
          <w:sz w:val="20"/>
          <w:vertAlign w:val="baseline"/>
          <w:lang w:val="it-IT"/>
        </w:rPr>
        <w:t>vi è una contraddizione tra il primo e il terzo volume de Il Capitale.</w:t>
      </w:r>
      <w:r w:rsidR="00D219C0" w:rsidRPr="00031867">
        <w:rPr>
          <w:rStyle w:val="FootnoteReference"/>
          <w:sz w:val="20"/>
          <w:lang w:val="it-IT"/>
        </w:rPr>
        <w:footnoteReference w:id="3"/>
      </w:r>
      <w:r w:rsidR="00D219C0" w:rsidRPr="00031867">
        <w:rPr>
          <w:sz w:val="20"/>
          <w:vertAlign w:val="baseline"/>
          <w:lang w:val="it-IT"/>
        </w:rPr>
        <w:t xml:space="preserve"> </w:t>
      </w:r>
      <w:r w:rsidR="007C3828" w:rsidRPr="00031867">
        <w:rPr>
          <w:sz w:val="20"/>
          <w:vertAlign w:val="baseline"/>
          <w:lang w:val="it-IT"/>
        </w:rPr>
        <w:t xml:space="preserve">Ma l’attacco più influente a Marx è stato quello di </w:t>
      </w:r>
      <w:r w:rsidRPr="00031867">
        <w:rPr>
          <w:sz w:val="20"/>
          <w:vertAlign w:val="baseline"/>
          <w:lang w:val="it-IT"/>
        </w:rPr>
        <w:t xml:space="preserve">von </w:t>
      </w:r>
      <w:proofErr w:type="spellStart"/>
      <w:r w:rsidRPr="00031867">
        <w:rPr>
          <w:sz w:val="20"/>
          <w:vertAlign w:val="baseline"/>
          <w:lang w:val="it-IT"/>
        </w:rPr>
        <w:t>Bortkiewicz</w:t>
      </w:r>
      <w:proofErr w:type="spellEnd"/>
      <w:r w:rsidRPr="00031867">
        <w:rPr>
          <w:sz w:val="20"/>
          <w:vertAlign w:val="baseline"/>
          <w:lang w:val="it-IT"/>
        </w:rPr>
        <w:t xml:space="preserve"> (1971) </w:t>
      </w:r>
      <w:r w:rsidR="007C3828" w:rsidRPr="00031867">
        <w:rPr>
          <w:sz w:val="20"/>
          <w:vertAlign w:val="baseline"/>
          <w:lang w:val="it-IT"/>
        </w:rPr>
        <w:t xml:space="preserve">anche perché la sua critica è stata accettata come </w:t>
      </w:r>
      <w:proofErr w:type="gramStart"/>
      <w:r w:rsidR="007C3828" w:rsidRPr="00031867">
        <w:rPr>
          <w:sz w:val="20"/>
          <w:vertAlign w:val="baseline"/>
          <w:lang w:val="it-IT"/>
        </w:rPr>
        <w:t>valida da un Marxista</w:t>
      </w:r>
      <w:proofErr w:type="gramEnd"/>
      <w:r w:rsidR="007C3828" w:rsidRPr="00031867">
        <w:rPr>
          <w:sz w:val="20"/>
          <w:vertAlign w:val="baseline"/>
          <w:lang w:val="it-IT"/>
        </w:rPr>
        <w:t xml:space="preserve"> del calibro di </w:t>
      </w:r>
      <w:proofErr w:type="spellStart"/>
      <w:r w:rsidR="00D219C0" w:rsidRPr="00031867">
        <w:rPr>
          <w:sz w:val="20"/>
          <w:vertAlign w:val="baseline"/>
          <w:lang w:val="it-IT"/>
        </w:rPr>
        <w:t>Sweezy</w:t>
      </w:r>
      <w:proofErr w:type="spellEnd"/>
      <w:r w:rsidR="0010043F" w:rsidRPr="00031867">
        <w:rPr>
          <w:sz w:val="20"/>
          <w:vertAlign w:val="baseline"/>
          <w:lang w:val="it-IT"/>
        </w:rPr>
        <w:t xml:space="preserve"> (1973</w:t>
      </w:r>
      <w:r w:rsidRPr="00031867">
        <w:rPr>
          <w:sz w:val="20"/>
          <w:vertAlign w:val="baseline"/>
          <w:lang w:val="it-IT"/>
        </w:rPr>
        <w:t xml:space="preserve">). Questa critica è stata chiamata la </w:t>
      </w:r>
      <w:proofErr w:type="gramStart"/>
      <w:r w:rsidRPr="00031867">
        <w:rPr>
          <w:sz w:val="20"/>
          <w:vertAlign w:val="baseline"/>
          <w:lang w:val="it-IT"/>
        </w:rPr>
        <w:t>critica</w:t>
      </w:r>
      <w:proofErr w:type="gramEnd"/>
      <w:r w:rsidRPr="00031867">
        <w:rPr>
          <w:sz w:val="20"/>
          <w:vertAlign w:val="baseline"/>
          <w:lang w:val="it-IT"/>
        </w:rPr>
        <w:t xml:space="preserve"> della </w:t>
      </w:r>
      <w:r w:rsidR="00463AF8" w:rsidRPr="00031867">
        <w:rPr>
          <w:i/>
          <w:sz w:val="20"/>
          <w:vertAlign w:val="baseline"/>
          <w:lang w:val="it-IT"/>
        </w:rPr>
        <w:t>circolarità</w:t>
      </w:r>
      <w:r w:rsidRPr="00031867">
        <w:rPr>
          <w:sz w:val="20"/>
          <w:vertAlign w:val="baseline"/>
          <w:lang w:val="it-IT"/>
        </w:rPr>
        <w:t xml:space="preserve">. In </w:t>
      </w:r>
      <w:r w:rsidRPr="00031867">
        <w:rPr>
          <w:sz w:val="20"/>
          <w:vertAlign w:val="baseline"/>
          <w:lang w:val="it-IT"/>
        </w:rPr>
        <w:lastRenderedPageBreak/>
        <w:t>essenza essa sostiene che</w:t>
      </w:r>
      <w:r w:rsidR="005C163B" w:rsidRPr="00031867">
        <w:rPr>
          <w:sz w:val="20"/>
          <w:vertAlign w:val="baseline"/>
          <w:lang w:val="it-IT"/>
        </w:rPr>
        <w:t xml:space="preserve"> </w:t>
      </w:r>
      <w:r w:rsidR="000B3DEC" w:rsidRPr="00031867">
        <w:rPr>
          <w:sz w:val="20"/>
          <w:vertAlign w:val="baseline"/>
          <w:lang w:val="it-IT"/>
        </w:rPr>
        <w:t>la riproduzione semplice fallisce se le merci sono vendute al loro prezzo di produzione (130, nell’esempio</w:t>
      </w:r>
      <w:r w:rsidR="00D37E7C" w:rsidRPr="00031867">
        <w:rPr>
          <w:sz w:val="20"/>
          <w:vertAlign w:val="baseline"/>
          <w:lang w:val="it-IT"/>
        </w:rPr>
        <w:t xml:space="preserve"> della tabella </w:t>
      </w:r>
      <w:proofErr w:type="gramStart"/>
      <w:r w:rsidR="00D37E7C" w:rsidRPr="00031867">
        <w:rPr>
          <w:sz w:val="20"/>
          <w:vertAlign w:val="baseline"/>
          <w:lang w:val="it-IT"/>
        </w:rPr>
        <w:t>6</w:t>
      </w:r>
      <w:proofErr w:type="gramEnd"/>
      <w:r w:rsidR="00D37E7C" w:rsidRPr="00031867">
        <w:rPr>
          <w:sz w:val="20"/>
          <w:vertAlign w:val="baseline"/>
          <w:lang w:val="it-IT"/>
        </w:rPr>
        <w:t xml:space="preserve"> più sopra</w:t>
      </w:r>
      <w:r w:rsidR="000B3DEC" w:rsidRPr="00031867">
        <w:rPr>
          <w:sz w:val="20"/>
          <w:vertAlign w:val="baseline"/>
          <w:lang w:val="it-IT"/>
        </w:rPr>
        <w:t>) piuttosto che al loro valore contenuto (140 per A</w:t>
      </w:r>
      <w:r w:rsidR="00D37E7C" w:rsidRPr="00031867">
        <w:rPr>
          <w:sz w:val="20"/>
          <w:vertAlign w:val="baseline"/>
          <w:lang w:val="it-IT"/>
        </w:rPr>
        <w:t xml:space="preserve"> e 120 per B). I</w:t>
      </w:r>
      <w:r w:rsidR="005C163B" w:rsidRPr="00031867">
        <w:rPr>
          <w:sz w:val="20"/>
          <w:vertAlign w:val="baseline"/>
          <w:lang w:val="it-IT"/>
        </w:rPr>
        <w:t xml:space="preserve"> m</w:t>
      </w:r>
      <w:r w:rsidR="00E837F1" w:rsidRPr="00031867">
        <w:rPr>
          <w:sz w:val="20"/>
          <w:vertAlign w:val="baseline"/>
          <w:lang w:val="it-IT"/>
        </w:rPr>
        <w:t xml:space="preserve">ezzi di produzione creati </w:t>
      </w:r>
      <w:r w:rsidR="00AA54C7" w:rsidRPr="00031867">
        <w:rPr>
          <w:sz w:val="20"/>
          <w:vertAlign w:val="baseline"/>
          <w:lang w:val="it-IT"/>
        </w:rPr>
        <w:t xml:space="preserve">da A </w:t>
      </w:r>
      <w:r w:rsidR="00E837F1" w:rsidRPr="00031867">
        <w:rPr>
          <w:sz w:val="20"/>
          <w:vertAlign w:val="baseline"/>
          <w:lang w:val="it-IT"/>
        </w:rPr>
        <w:t xml:space="preserve">sono venduti a 130. Tuttavia </w:t>
      </w:r>
      <w:r w:rsidR="00AA54C7" w:rsidRPr="00031867">
        <w:rPr>
          <w:sz w:val="20"/>
          <w:vertAlign w:val="baseline"/>
          <w:lang w:val="it-IT"/>
        </w:rPr>
        <w:t>i mezzi di produzione richiesti</w:t>
      </w:r>
      <w:r w:rsidR="00E837F1" w:rsidRPr="00031867">
        <w:rPr>
          <w:sz w:val="20"/>
          <w:vertAlign w:val="baseline"/>
          <w:lang w:val="it-IT"/>
        </w:rPr>
        <w:t xml:space="preserve"> sia da A </w:t>
      </w:r>
      <w:proofErr w:type="gramStart"/>
      <w:r w:rsidR="00E837F1" w:rsidRPr="00031867">
        <w:rPr>
          <w:sz w:val="20"/>
          <w:vertAlign w:val="baseline"/>
          <w:lang w:val="it-IT"/>
        </w:rPr>
        <w:t>che</w:t>
      </w:r>
      <w:proofErr w:type="gramEnd"/>
      <w:r w:rsidR="00E837F1" w:rsidRPr="00031867">
        <w:rPr>
          <w:sz w:val="20"/>
          <w:vertAlign w:val="baseline"/>
          <w:lang w:val="it-IT"/>
        </w:rPr>
        <w:t xml:space="preserve"> da B costano 60+80 = 140. Dato che il prezzo di vendita di una merce è per definizione uguale al prezzo </w:t>
      </w:r>
      <w:proofErr w:type="gramStart"/>
      <w:r w:rsidR="00E837F1" w:rsidRPr="00031867">
        <w:rPr>
          <w:sz w:val="20"/>
          <w:vertAlign w:val="baseline"/>
          <w:lang w:val="it-IT"/>
        </w:rPr>
        <w:t>a cui</w:t>
      </w:r>
      <w:proofErr w:type="gramEnd"/>
      <w:r w:rsidR="00E837F1" w:rsidRPr="00031867">
        <w:rPr>
          <w:sz w:val="20"/>
          <w:vertAlign w:val="baseline"/>
          <w:lang w:val="it-IT"/>
        </w:rPr>
        <w:t xml:space="preserve"> essa è comprata,</w:t>
      </w:r>
      <w:r w:rsidR="00AA54C7" w:rsidRPr="00031867">
        <w:rPr>
          <w:sz w:val="20"/>
          <w:vertAlign w:val="baseline"/>
          <w:lang w:val="it-IT"/>
        </w:rPr>
        <w:t xml:space="preserve"> </w:t>
      </w:r>
      <w:r w:rsidR="00E837F1" w:rsidRPr="00031867">
        <w:rPr>
          <w:sz w:val="20"/>
          <w:vertAlign w:val="baseline"/>
          <w:lang w:val="it-IT"/>
        </w:rPr>
        <w:t xml:space="preserve">i mezzi di produzione sono venduti a 130 ma </w:t>
      </w:r>
      <w:r w:rsidR="00463AF8" w:rsidRPr="00031867">
        <w:rPr>
          <w:sz w:val="20"/>
          <w:vertAlign w:val="baseline"/>
          <w:lang w:val="it-IT"/>
        </w:rPr>
        <w:t xml:space="preserve">contemporaneamente </w:t>
      </w:r>
      <w:r w:rsidR="00E837F1" w:rsidRPr="00031867">
        <w:rPr>
          <w:sz w:val="20"/>
          <w:vertAlign w:val="baseline"/>
          <w:lang w:val="it-IT"/>
        </w:rPr>
        <w:t xml:space="preserve">comprati a 140. </w:t>
      </w:r>
      <w:r w:rsidR="00B714B9" w:rsidRPr="00031867">
        <w:rPr>
          <w:sz w:val="20"/>
          <w:vertAlign w:val="baseline"/>
          <w:lang w:val="it-IT"/>
        </w:rPr>
        <w:t xml:space="preserve">Ciò è impossibile. </w:t>
      </w:r>
      <w:r w:rsidR="00AA54C7" w:rsidRPr="00031867">
        <w:rPr>
          <w:sz w:val="20"/>
          <w:vertAlign w:val="baseline"/>
          <w:lang w:val="it-IT"/>
        </w:rPr>
        <w:t xml:space="preserve">Lo stesso vale per i </w:t>
      </w:r>
      <w:r w:rsidR="00B714B9" w:rsidRPr="00031867">
        <w:rPr>
          <w:sz w:val="20"/>
          <w:vertAlign w:val="baseline"/>
          <w:lang w:val="it-IT"/>
        </w:rPr>
        <w:t>mezzi di consumo</w:t>
      </w:r>
      <w:r w:rsidR="00AA54C7" w:rsidRPr="00031867">
        <w:rPr>
          <w:sz w:val="20"/>
          <w:vertAlign w:val="baseline"/>
          <w:lang w:val="it-IT"/>
        </w:rPr>
        <w:t xml:space="preserve"> che</w:t>
      </w:r>
      <w:r w:rsidR="00B714B9" w:rsidRPr="00031867">
        <w:rPr>
          <w:sz w:val="20"/>
          <w:vertAlign w:val="baseline"/>
          <w:lang w:val="it-IT"/>
        </w:rPr>
        <w:t xml:space="preserve"> sono venduti a </w:t>
      </w:r>
      <w:proofErr w:type="gramStart"/>
      <w:r w:rsidR="00B714B9" w:rsidRPr="00031867">
        <w:rPr>
          <w:sz w:val="20"/>
          <w:vertAlign w:val="baseline"/>
          <w:lang w:val="it-IT"/>
        </w:rPr>
        <w:t>130</w:t>
      </w:r>
      <w:proofErr w:type="gramEnd"/>
      <w:r w:rsidR="00B714B9" w:rsidRPr="00031867">
        <w:rPr>
          <w:sz w:val="20"/>
          <w:vertAlign w:val="baseline"/>
          <w:lang w:val="it-IT"/>
        </w:rPr>
        <w:t xml:space="preserve"> ma sono comprati a 40+40+20+20 = 120. </w:t>
      </w:r>
      <w:r w:rsidR="00AA54C7" w:rsidRPr="00031867">
        <w:rPr>
          <w:sz w:val="20"/>
          <w:vertAlign w:val="baseline"/>
          <w:lang w:val="it-IT"/>
        </w:rPr>
        <w:t>A</w:t>
      </w:r>
      <w:r w:rsidR="00B714B9" w:rsidRPr="00031867">
        <w:rPr>
          <w:sz w:val="20"/>
          <w:vertAlign w:val="baseline"/>
          <w:lang w:val="it-IT"/>
        </w:rPr>
        <w:t xml:space="preserve">nche ciò è impossibile. </w:t>
      </w:r>
      <w:r w:rsidR="005C163B" w:rsidRPr="00031867">
        <w:rPr>
          <w:sz w:val="20"/>
          <w:vertAlign w:val="baseline"/>
          <w:lang w:val="it-IT"/>
        </w:rPr>
        <w:t xml:space="preserve">La riproduzione del sistema </w:t>
      </w:r>
      <w:r w:rsidR="007C3828" w:rsidRPr="00031867">
        <w:rPr>
          <w:sz w:val="20"/>
          <w:vertAlign w:val="baseline"/>
          <w:lang w:val="it-IT"/>
        </w:rPr>
        <w:t>collassa</w:t>
      </w:r>
      <w:r w:rsidR="005C163B" w:rsidRPr="00031867">
        <w:rPr>
          <w:sz w:val="20"/>
          <w:vertAlign w:val="baseline"/>
          <w:lang w:val="it-IT"/>
        </w:rPr>
        <w:t xml:space="preserve">. </w:t>
      </w:r>
      <w:r w:rsidR="007C3828" w:rsidRPr="00031867">
        <w:rPr>
          <w:sz w:val="20"/>
          <w:vertAlign w:val="baseline"/>
          <w:lang w:val="it-IT"/>
        </w:rPr>
        <w:t xml:space="preserve">Più recentemente, Jan </w:t>
      </w:r>
      <w:proofErr w:type="spellStart"/>
      <w:r w:rsidR="007C3828" w:rsidRPr="00031867">
        <w:rPr>
          <w:sz w:val="20"/>
          <w:vertAlign w:val="baseline"/>
          <w:lang w:val="it-IT"/>
        </w:rPr>
        <w:t>Steedman</w:t>
      </w:r>
      <w:proofErr w:type="spellEnd"/>
      <w:r w:rsidR="007C3828" w:rsidRPr="00031867">
        <w:rPr>
          <w:sz w:val="20"/>
          <w:vertAlign w:val="baseline"/>
          <w:lang w:val="it-IT"/>
        </w:rPr>
        <w:t xml:space="preserve"> ha affermato che Marx “suppone che S/</w:t>
      </w:r>
      <w:proofErr w:type="gramStart"/>
      <w:r w:rsidR="007C3828" w:rsidRPr="00031867">
        <w:rPr>
          <w:sz w:val="20"/>
          <w:vertAlign w:val="baseline"/>
          <w:lang w:val="it-IT"/>
        </w:rPr>
        <w:t>(</w:t>
      </w:r>
      <w:proofErr w:type="gramEnd"/>
      <w:r w:rsidR="007C3828" w:rsidRPr="00031867">
        <w:rPr>
          <w:sz w:val="20"/>
          <w:vertAlign w:val="baseline"/>
          <w:lang w:val="it-IT"/>
        </w:rPr>
        <w:t xml:space="preserve">C+V) è il tasso di profitto ma poi deriva il risultato che i prezzi divergono dai valori il che significa, precisamente, che S/(C+V) </w:t>
      </w:r>
      <w:r w:rsidR="007C3828" w:rsidRPr="00031867">
        <w:rPr>
          <w:i/>
          <w:sz w:val="20"/>
          <w:vertAlign w:val="baseline"/>
          <w:lang w:val="it-IT"/>
        </w:rPr>
        <w:t>non</w:t>
      </w:r>
      <w:r w:rsidR="007C3828" w:rsidRPr="00031867">
        <w:rPr>
          <w:sz w:val="20"/>
          <w:vertAlign w:val="baseline"/>
          <w:lang w:val="it-IT"/>
        </w:rPr>
        <w:t xml:space="preserve"> è il tasso di profitto” (1977, p.31). Questa </w:t>
      </w:r>
      <w:r w:rsidR="001C62F2" w:rsidRPr="00031867">
        <w:rPr>
          <w:sz w:val="20"/>
          <w:vertAlign w:val="baseline"/>
          <w:lang w:val="it-IT"/>
        </w:rPr>
        <w:t>critica</w:t>
      </w:r>
      <w:r w:rsidR="00113A3B" w:rsidRPr="00031867">
        <w:rPr>
          <w:sz w:val="20"/>
          <w:vertAlign w:val="baseline"/>
          <w:lang w:val="it-IT"/>
        </w:rPr>
        <w:t xml:space="preserve"> ha gettato generazioni di marxisti nello scompiglio. Eppure si basa su un elementare errore logico.</w:t>
      </w:r>
      <w:r w:rsidR="002664F1" w:rsidRPr="00031867">
        <w:rPr>
          <w:rStyle w:val="FootnoteReference"/>
          <w:sz w:val="20"/>
          <w:lang w:val="it-IT"/>
        </w:rPr>
        <w:footnoteReference w:id="4"/>
      </w:r>
      <w:r w:rsidR="00113A3B" w:rsidRPr="00031867">
        <w:rPr>
          <w:sz w:val="20"/>
          <w:vertAlign w:val="baseline"/>
          <w:lang w:val="it-IT"/>
        </w:rPr>
        <w:t xml:space="preserve"> </w:t>
      </w:r>
    </w:p>
    <w:p w14:paraId="1EABACEE" w14:textId="77777777" w:rsidR="003141AA" w:rsidRDefault="003141AA" w:rsidP="003141AA">
      <w:pPr>
        <w:rPr>
          <w:sz w:val="20"/>
          <w:vertAlign w:val="baseline"/>
          <w:lang w:val="it-IT"/>
        </w:rPr>
      </w:pPr>
      <w:r>
        <w:rPr>
          <w:sz w:val="20"/>
          <w:vertAlign w:val="baseline"/>
          <w:lang w:val="it-IT"/>
        </w:rPr>
        <w:t>L’errore è questo</w:t>
      </w:r>
      <w:r w:rsidR="0050271C" w:rsidRPr="00371FB5">
        <w:rPr>
          <w:sz w:val="20"/>
          <w:vertAlign w:val="baseline"/>
          <w:lang w:val="it-IT"/>
        </w:rPr>
        <w:t>.</w:t>
      </w:r>
      <w:r w:rsidR="00E023DA" w:rsidRPr="00371FB5">
        <w:rPr>
          <w:sz w:val="20"/>
          <w:vertAlign w:val="baseline"/>
          <w:lang w:val="it-IT"/>
        </w:rPr>
        <w:t xml:space="preserve"> </w:t>
      </w:r>
      <w:r w:rsidR="001306F9">
        <w:rPr>
          <w:sz w:val="20"/>
          <w:vertAlign w:val="baseline"/>
          <w:lang w:val="it-IT"/>
        </w:rPr>
        <w:t>Dati due processi di produzione</w:t>
      </w:r>
      <w:r w:rsidR="00820096">
        <w:rPr>
          <w:sz w:val="20"/>
          <w:vertAlign w:val="baseline"/>
          <w:lang w:val="it-IT"/>
        </w:rPr>
        <w:t>, t1-t2 e t2-t3,</w:t>
      </w:r>
      <w:proofErr w:type="gramStart"/>
      <w:r w:rsidR="00820096">
        <w:rPr>
          <w:sz w:val="20"/>
          <w:vertAlign w:val="baseline"/>
          <w:lang w:val="it-IT"/>
        </w:rPr>
        <w:t xml:space="preserve"> </w:t>
      </w:r>
      <w:r w:rsidR="001306F9">
        <w:rPr>
          <w:sz w:val="20"/>
          <w:vertAlign w:val="baseline"/>
          <w:lang w:val="it-IT"/>
        </w:rPr>
        <w:t xml:space="preserve"> </w:t>
      </w:r>
      <w:proofErr w:type="gramEnd"/>
      <w:r w:rsidR="001306F9">
        <w:rPr>
          <w:sz w:val="20"/>
          <w:vertAlign w:val="baseline"/>
          <w:lang w:val="it-IT"/>
        </w:rPr>
        <w:t xml:space="preserve">tali che il secondo inizia </w:t>
      </w:r>
      <w:r w:rsidR="00D37E7C">
        <w:rPr>
          <w:sz w:val="20"/>
          <w:vertAlign w:val="baseline"/>
          <w:lang w:val="it-IT"/>
        </w:rPr>
        <w:t>a t2</w:t>
      </w:r>
      <w:r w:rsidR="00820096">
        <w:rPr>
          <w:sz w:val="20"/>
          <w:vertAlign w:val="baseline"/>
          <w:lang w:val="it-IT"/>
        </w:rPr>
        <w:t xml:space="preserve"> </w:t>
      </w:r>
      <w:r w:rsidR="001306F9">
        <w:rPr>
          <w:sz w:val="20"/>
          <w:vertAlign w:val="baseline"/>
          <w:lang w:val="it-IT"/>
        </w:rPr>
        <w:t>immediatamente dopo la fine del primo,</w:t>
      </w:r>
      <w:r w:rsidR="001306F9">
        <w:rPr>
          <w:rStyle w:val="FootnoteReference"/>
          <w:sz w:val="20"/>
          <w:lang w:val="it-IT"/>
        </w:rPr>
        <w:footnoteReference w:id="5"/>
      </w:r>
      <w:r w:rsidR="001306F9">
        <w:rPr>
          <w:sz w:val="20"/>
          <w:vertAlign w:val="baseline"/>
          <w:lang w:val="it-IT"/>
        </w:rPr>
        <w:t xml:space="preserve"> </w:t>
      </w:r>
      <w:r w:rsidR="00D37E7C">
        <w:rPr>
          <w:sz w:val="20"/>
          <w:vertAlign w:val="baseline"/>
          <w:lang w:val="it-IT"/>
        </w:rPr>
        <w:t xml:space="preserve">lo </w:t>
      </w:r>
      <w:r w:rsidR="00D37E7C" w:rsidRPr="00D37E7C">
        <w:rPr>
          <w:i/>
          <w:sz w:val="20"/>
          <w:vertAlign w:val="baseline"/>
          <w:lang w:val="it-IT"/>
        </w:rPr>
        <w:t>stesso</w:t>
      </w:r>
      <w:r w:rsidR="001306F9">
        <w:rPr>
          <w:sz w:val="20"/>
          <w:vertAlign w:val="baseline"/>
          <w:lang w:val="it-IT"/>
        </w:rPr>
        <w:t xml:space="preserve"> mezzo di produzione</w:t>
      </w:r>
      <w:r w:rsidR="00290D1F">
        <w:rPr>
          <w:sz w:val="20"/>
          <w:vertAlign w:val="baseline"/>
          <w:lang w:val="it-IT"/>
        </w:rPr>
        <w:t xml:space="preserve"> è</w:t>
      </w:r>
      <w:r w:rsidR="00E023DA" w:rsidRPr="00371FB5">
        <w:rPr>
          <w:sz w:val="20"/>
          <w:vertAlign w:val="baseline"/>
          <w:lang w:val="it-IT"/>
        </w:rPr>
        <w:t xml:space="preserve"> </w:t>
      </w:r>
      <w:r w:rsidR="00E023DA" w:rsidRPr="00371FB5">
        <w:rPr>
          <w:i/>
          <w:sz w:val="20"/>
          <w:vertAlign w:val="baseline"/>
          <w:lang w:val="it-IT"/>
        </w:rPr>
        <w:t xml:space="preserve">l’output </w:t>
      </w:r>
      <w:r w:rsidR="001306F9">
        <w:rPr>
          <w:i/>
          <w:sz w:val="20"/>
          <w:vertAlign w:val="baseline"/>
          <w:lang w:val="it-IT"/>
        </w:rPr>
        <w:t>del primo</w:t>
      </w:r>
      <w:r w:rsidR="00E023DA" w:rsidRPr="00371FB5">
        <w:rPr>
          <w:i/>
          <w:sz w:val="20"/>
          <w:vertAlign w:val="baseline"/>
          <w:lang w:val="it-IT"/>
        </w:rPr>
        <w:t xml:space="preserve"> processo</w:t>
      </w:r>
      <w:r w:rsidR="00E023DA">
        <w:rPr>
          <w:i/>
          <w:sz w:val="20"/>
          <w:vertAlign w:val="baseline"/>
          <w:lang w:val="it-IT"/>
        </w:rPr>
        <w:t xml:space="preserve"> </w:t>
      </w:r>
      <w:r w:rsidR="00820096" w:rsidRPr="000C0901">
        <w:rPr>
          <w:sz w:val="20"/>
          <w:vertAlign w:val="baseline"/>
          <w:lang w:val="it-IT"/>
        </w:rPr>
        <w:t xml:space="preserve">(t1-t2) </w:t>
      </w:r>
      <w:r w:rsidR="00290D1F" w:rsidRPr="000C0901">
        <w:rPr>
          <w:sz w:val="20"/>
          <w:vertAlign w:val="baseline"/>
          <w:lang w:val="it-IT"/>
        </w:rPr>
        <w:t>e quindi</w:t>
      </w:r>
      <w:r w:rsidR="00E023DA" w:rsidRPr="000C0901">
        <w:rPr>
          <w:sz w:val="20"/>
          <w:vertAlign w:val="baseline"/>
          <w:lang w:val="it-IT"/>
        </w:rPr>
        <w:t xml:space="preserve"> </w:t>
      </w:r>
      <w:r w:rsidR="00E023DA" w:rsidRPr="00371FB5">
        <w:rPr>
          <w:i/>
          <w:sz w:val="20"/>
          <w:vertAlign w:val="baseline"/>
          <w:lang w:val="it-IT"/>
        </w:rPr>
        <w:t>l’input d</w:t>
      </w:r>
      <w:r w:rsidR="00290D1F">
        <w:rPr>
          <w:i/>
          <w:sz w:val="20"/>
          <w:vertAlign w:val="baseline"/>
          <w:lang w:val="it-IT"/>
        </w:rPr>
        <w:t>e</w:t>
      </w:r>
      <w:r w:rsidR="00E023DA" w:rsidRPr="00371FB5">
        <w:rPr>
          <w:i/>
          <w:sz w:val="20"/>
          <w:vertAlign w:val="baseline"/>
          <w:lang w:val="it-IT"/>
        </w:rPr>
        <w:t xml:space="preserve">l </w:t>
      </w:r>
      <w:r w:rsidR="001306F9">
        <w:rPr>
          <w:i/>
          <w:sz w:val="20"/>
          <w:vertAlign w:val="baseline"/>
          <w:lang w:val="it-IT"/>
        </w:rPr>
        <w:t xml:space="preserve">secondo </w:t>
      </w:r>
      <w:r w:rsidR="00E023DA" w:rsidRPr="00371FB5">
        <w:rPr>
          <w:i/>
          <w:sz w:val="20"/>
          <w:vertAlign w:val="baseline"/>
          <w:lang w:val="it-IT"/>
        </w:rPr>
        <w:t>processo</w:t>
      </w:r>
      <w:r w:rsidR="00820096" w:rsidRPr="000C0901">
        <w:rPr>
          <w:sz w:val="20"/>
          <w:vertAlign w:val="baseline"/>
          <w:lang w:val="it-IT"/>
        </w:rPr>
        <w:t>(t2-t3)</w:t>
      </w:r>
      <w:r w:rsidR="001306F9">
        <w:rPr>
          <w:i/>
          <w:sz w:val="20"/>
          <w:vertAlign w:val="baseline"/>
          <w:lang w:val="it-IT"/>
        </w:rPr>
        <w:t xml:space="preserve">. </w:t>
      </w:r>
      <w:r w:rsidR="001306F9" w:rsidRPr="00820096">
        <w:rPr>
          <w:sz w:val="20"/>
          <w:vertAlign w:val="baseline"/>
          <w:lang w:val="it-IT"/>
        </w:rPr>
        <w:t xml:space="preserve">Esso </w:t>
      </w:r>
      <w:r w:rsidR="00E023DA" w:rsidRPr="00820096">
        <w:rPr>
          <w:sz w:val="20"/>
          <w:vertAlign w:val="baseline"/>
          <w:lang w:val="it-IT"/>
        </w:rPr>
        <w:t>è ovviamente comprat</w:t>
      </w:r>
      <w:r w:rsidR="001306F9" w:rsidRPr="00820096">
        <w:rPr>
          <w:sz w:val="20"/>
          <w:vertAlign w:val="baseline"/>
          <w:lang w:val="it-IT"/>
        </w:rPr>
        <w:t xml:space="preserve">o e </w:t>
      </w:r>
      <w:r w:rsidR="00820096" w:rsidRPr="00820096">
        <w:rPr>
          <w:sz w:val="20"/>
          <w:vertAlign w:val="baseline"/>
          <w:lang w:val="it-IT"/>
        </w:rPr>
        <w:t>venduto</w:t>
      </w:r>
      <w:r w:rsidR="00E023DA" w:rsidRPr="00820096">
        <w:rPr>
          <w:sz w:val="20"/>
          <w:vertAlign w:val="baseline"/>
          <w:lang w:val="it-IT"/>
        </w:rPr>
        <w:t xml:space="preserve"> </w:t>
      </w:r>
      <w:r w:rsidR="00820096">
        <w:rPr>
          <w:sz w:val="20"/>
          <w:vertAlign w:val="baseline"/>
          <w:lang w:val="it-IT"/>
        </w:rPr>
        <w:t>a t2</w:t>
      </w:r>
      <w:r w:rsidR="00D37E7C">
        <w:rPr>
          <w:sz w:val="20"/>
          <w:vertAlign w:val="baseline"/>
          <w:lang w:val="it-IT"/>
        </w:rPr>
        <w:t xml:space="preserve">, nello </w:t>
      </w:r>
      <w:r w:rsidR="00D37E7C" w:rsidRPr="00D37E7C">
        <w:rPr>
          <w:i/>
          <w:sz w:val="20"/>
          <w:vertAlign w:val="baseline"/>
          <w:lang w:val="it-IT"/>
        </w:rPr>
        <w:t>stesso momento</w:t>
      </w:r>
      <w:r w:rsidR="00D37E7C">
        <w:rPr>
          <w:sz w:val="20"/>
          <w:vertAlign w:val="baseline"/>
          <w:lang w:val="it-IT"/>
        </w:rPr>
        <w:t>,</w:t>
      </w:r>
      <w:r w:rsidR="00820096">
        <w:rPr>
          <w:sz w:val="20"/>
          <w:vertAlign w:val="baseline"/>
          <w:lang w:val="it-IT"/>
        </w:rPr>
        <w:t xml:space="preserve"> </w:t>
      </w:r>
      <w:r w:rsidR="00BA3FC6">
        <w:rPr>
          <w:sz w:val="20"/>
          <w:vertAlign w:val="baseline"/>
          <w:lang w:val="it-IT"/>
        </w:rPr>
        <w:t xml:space="preserve">e </w:t>
      </w:r>
      <w:r w:rsidR="00E023DA" w:rsidRPr="00820096">
        <w:rPr>
          <w:i/>
          <w:sz w:val="20"/>
          <w:vertAlign w:val="baseline"/>
          <w:lang w:val="it-IT"/>
        </w:rPr>
        <w:t>allo stesso prezzo</w:t>
      </w:r>
      <w:r w:rsidR="00E023DA" w:rsidRPr="00371FB5">
        <w:rPr>
          <w:sz w:val="20"/>
          <w:vertAlign w:val="baseline"/>
          <w:lang w:val="it-IT"/>
        </w:rPr>
        <w:t xml:space="preserve">. </w:t>
      </w:r>
      <w:r w:rsidR="007D1351">
        <w:rPr>
          <w:sz w:val="20"/>
          <w:vertAlign w:val="baseline"/>
          <w:lang w:val="it-IT"/>
        </w:rPr>
        <w:t xml:space="preserve">Ma </w:t>
      </w:r>
      <w:proofErr w:type="gramStart"/>
      <w:r w:rsidR="007D1351">
        <w:rPr>
          <w:sz w:val="20"/>
          <w:vertAlign w:val="baseline"/>
          <w:lang w:val="it-IT"/>
        </w:rPr>
        <w:t>l’</w:t>
      </w:r>
      <w:proofErr w:type="gramEnd"/>
      <w:r w:rsidR="007D1351">
        <w:rPr>
          <w:sz w:val="20"/>
          <w:vertAlign w:val="baseline"/>
          <w:lang w:val="it-IT"/>
        </w:rPr>
        <w:t xml:space="preserve">input di un processo produttivo e l’output dello stesso processo, sono </w:t>
      </w:r>
      <w:r w:rsidR="006402D9" w:rsidRPr="00BA3FC6">
        <w:rPr>
          <w:i/>
          <w:sz w:val="20"/>
          <w:vertAlign w:val="baseline"/>
          <w:lang w:val="it-IT"/>
        </w:rPr>
        <w:t>due merci diverse</w:t>
      </w:r>
      <w:r w:rsidR="006402D9">
        <w:rPr>
          <w:sz w:val="20"/>
          <w:vertAlign w:val="baseline"/>
          <w:lang w:val="it-IT"/>
        </w:rPr>
        <w:t xml:space="preserve"> che sono </w:t>
      </w:r>
      <w:r w:rsidR="007D1351">
        <w:rPr>
          <w:sz w:val="20"/>
          <w:vertAlign w:val="baseline"/>
          <w:lang w:val="it-IT"/>
        </w:rPr>
        <w:t>comprate e vendute in due momenti diversi</w:t>
      </w:r>
      <w:r w:rsidR="006402D9">
        <w:rPr>
          <w:sz w:val="20"/>
          <w:vertAlign w:val="baseline"/>
          <w:lang w:val="it-IT"/>
        </w:rPr>
        <w:t xml:space="preserve">, </w:t>
      </w:r>
      <w:r w:rsidR="007D1351">
        <w:rPr>
          <w:sz w:val="20"/>
          <w:vertAlign w:val="baseline"/>
          <w:lang w:val="it-IT"/>
        </w:rPr>
        <w:t xml:space="preserve">all’inizio e alla fine di quel processo, e quindi non hanno lo stesso prezzo. I critici non distinguono tra questi due casi. Secondo loro, </w:t>
      </w:r>
      <w:r w:rsidR="00D26010">
        <w:rPr>
          <w:sz w:val="20"/>
          <w:vertAlign w:val="baseline"/>
          <w:lang w:val="it-IT"/>
        </w:rPr>
        <w:t xml:space="preserve">Marx avrebbe sostenuto che una </w:t>
      </w:r>
      <w:r w:rsidR="004B7432" w:rsidRPr="00D37E7C">
        <w:rPr>
          <w:i/>
          <w:sz w:val="20"/>
          <w:vertAlign w:val="baseline"/>
          <w:lang w:val="it-IT"/>
        </w:rPr>
        <w:t>stessa</w:t>
      </w:r>
      <w:r w:rsidR="004B7432">
        <w:rPr>
          <w:sz w:val="20"/>
          <w:vertAlign w:val="baseline"/>
          <w:lang w:val="it-IT"/>
        </w:rPr>
        <w:t xml:space="preserve"> </w:t>
      </w:r>
      <w:r w:rsidR="00D26010">
        <w:rPr>
          <w:sz w:val="20"/>
          <w:vertAlign w:val="baseline"/>
          <w:lang w:val="it-IT"/>
        </w:rPr>
        <w:t xml:space="preserve">merce è comprata come input al suo valore contenuto (di prima della redistribuzione inerente </w:t>
      </w:r>
      <w:r w:rsidR="003C64FF">
        <w:rPr>
          <w:sz w:val="20"/>
          <w:vertAlign w:val="baseline"/>
          <w:lang w:val="it-IT"/>
        </w:rPr>
        <w:t>all’</w:t>
      </w:r>
      <w:r w:rsidR="00D26010">
        <w:rPr>
          <w:sz w:val="20"/>
          <w:vertAlign w:val="baseline"/>
          <w:lang w:val="it-IT"/>
        </w:rPr>
        <w:t xml:space="preserve">equiparazione </w:t>
      </w:r>
      <w:proofErr w:type="gramStart"/>
      <w:r w:rsidR="00D26010">
        <w:rPr>
          <w:sz w:val="20"/>
          <w:vertAlign w:val="baseline"/>
          <w:lang w:val="it-IT"/>
        </w:rPr>
        <w:t>dei</w:t>
      </w:r>
      <w:proofErr w:type="gramEnd"/>
      <w:r w:rsidR="00D26010">
        <w:rPr>
          <w:sz w:val="20"/>
          <w:vertAlign w:val="baseline"/>
          <w:lang w:val="it-IT"/>
        </w:rPr>
        <w:t xml:space="preserve"> tassi di profitto) ed è venduta come output al suo prezzo di produzione (di dopo tale redistribuzione). Questa sarebbe dunque l’inconsistenza logica della procedura della trasformazione</w:t>
      </w:r>
      <w:r w:rsidR="002B5062">
        <w:rPr>
          <w:sz w:val="20"/>
          <w:vertAlign w:val="baseline"/>
          <w:lang w:val="it-IT"/>
        </w:rPr>
        <w:t xml:space="preserve"> </w:t>
      </w:r>
      <w:proofErr w:type="gramStart"/>
      <w:r w:rsidR="002B5062">
        <w:rPr>
          <w:sz w:val="20"/>
          <w:vertAlign w:val="baseline"/>
          <w:lang w:val="it-IT"/>
        </w:rPr>
        <w:t>di</w:t>
      </w:r>
      <w:proofErr w:type="gramEnd"/>
      <w:r w:rsidR="002B5062">
        <w:rPr>
          <w:sz w:val="20"/>
          <w:vertAlign w:val="baseline"/>
          <w:lang w:val="it-IT"/>
        </w:rPr>
        <w:t xml:space="preserve"> Marx</w:t>
      </w:r>
      <w:r w:rsidR="00D26010">
        <w:rPr>
          <w:sz w:val="20"/>
          <w:vertAlign w:val="baseline"/>
          <w:lang w:val="it-IT"/>
        </w:rPr>
        <w:t>, il cosiddetto ‘problema’ della trasformazione.</w:t>
      </w:r>
      <w:r w:rsidR="00A14B45">
        <w:rPr>
          <w:sz w:val="20"/>
          <w:vertAlign w:val="baseline"/>
          <w:lang w:val="it-IT"/>
        </w:rPr>
        <w:t xml:space="preserve"> </w:t>
      </w:r>
    </w:p>
    <w:p w14:paraId="3B15F8A8" w14:textId="77777777" w:rsidR="001A2914" w:rsidRDefault="00BA3FC6" w:rsidP="003141AA">
      <w:pPr>
        <w:rPr>
          <w:sz w:val="20"/>
          <w:vertAlign w:val="baseline"/>
          <w:lang w:val="it-IT"/>
        </w:rPr>
      </w:pPr>
      <w:r>
        <w:rPr>
          <w:sz w:val="20"/>
          <w:vertAlign w:val="baseline"/>
          <w:lang w:val="it-IT"/>
        </w:rPr>
        <w:t>Per evitare questa ‘</w:t>
      </w:r>
      <w:r w:rsidR="003C64FF">
        <w:rPr>
          <w:sz w:val="20"/>
          <w:vertAlign w:val="baseline"/>
          <w:lang w:val="it-IT"/>
        </w:rPr>
        <w:t>contraddizione</w:t>
      </w:r>
      <w:r>
        <w:rPr>
          <w:sz w:val="20"/>
          <w:vertAlign w:val="baseline"/>
          <w:lang w:val="it-IT"/>
        </w:rPr>
        <w:t xml:space="preserve">’ i critici propongono che i prezzi degli </w:t>
      </w:r>
      <w:proofErr w:type="spellStart"/>
      <w:r>
        <w:rPr>
          <w:sz w:val="20"/>
          <w:vertAlign w:val="baseline"/>
          <w:lang w:val="it-IT"/>
        </w:rPr>
        <w:t>inputs</w:t>
      </w:r>
      <w:proofErr w:type="spellEnd"/>
      <w:r>
        <w:rPr>
          <w:sz w:val="20"/>
          <w:vertAlign w:val="baseline"/>
          <w:lang w:val="it-IT"/>
        </w:rPr>
        <w:t xml:space="preserve"> e degli </w:t>
      </w:r>
      <w:proofErr w:type="spellStart"/>
      <w:r>
        <w:rPr>
          <w:sz w:val="20"/>
          <w:vertAlign w:val="baseline"/>
          <w:lang w:val="it-IT"/>
        </w:rPr>
        <w:t>outputs</w:t>
      </w:r>
      <w:proofErr w:type="spellEnd"/>
      <w:r>
        <w:rPr>
          <w:sz w:val="20"/>
          <w:vertAlign w:val="baseline"/>
          <w:lang w:val="it-IT"/>
        </w:rPr>
        <w:t xml:space="preserve"> dello stesso processo siano determinati simultaneamente, attraverso un sistema di equazioni simultanee. </w:t>
      </w:r>
      <w:proofErr w:type="gramStart"/>
      <w:r>
        <w:rPr>
          <w:sz w:val="20"/>
          <w:vertAlign w:val="baseline"/>
          <w:lang w:val="it-IT"/>
        </w:rPr>
        <w:t>Ma</w:t>
      </w:r>
      <w:proofErr w:type="gramEnd"/>
      <w:r>
        <w:rPr>
          <w:sz w:val="20"/>
          <w:vertAlign w:val="baseline"/>
          <w:lang w:val="it-IT"/>
        </w:rPr>
        <w:t xml:space="preserve"> nel fare ciò, essi cadono </w:t>
      </w:r>
      <w:r w:rsidR="00F45EEF" w:rsidRPr="00371FB5">
        <w:rPr>
          <w:sz w:val="20"/>
          <w:vertAlign w:val="baseline"/>
          <w:lang w:val="it-IT"/>
        </w:rPr>
        <w:t xml:space="preserve">in una prospettiva simultaneista </w:t>
      </w:r>
      <w:r w:rsidR="00F45EEF" w:rsidRPr="002B5062">
        <w:rPr>
          <w:i/>
          <w:sz w:val="20"/>
          <w:vertAlign w:val="baseline"/>
          <w:lang w:val="it-IT"/>
        </w:rPr>
        <w:t>in cui il tempo non esiste</w:t>
      </w:r>
      <w:r w:rsidR="00F45EEF" w:rsidRPr="00371FB5">
        <w:rPr>
          <w:sz w:val="20"/>
          <w:vertAlign w:val="baseline"/>
          <w:lang w:val="it-IT"/>
        </w:rPr>
        <w:t xml:space="preserve">. </w:t>
      </w:r>
      <w:r w:rsidR="00D46BB1">
        <w:rPr>
          <w:sz w:val="20"/>
          <w:vertAlign w:val="baseline"/>
          <w:lang w:val="it-IT"/>
        </w:rPr>
        <w:t xml:space="preserve">Schematicamente, per Marx vi è una successione temporale di processi lavorativi </w:t>
      </w:r>
      <w:r w:rsidR="002B5062">
        <w:rPr>
          <w:sz w:val="20"/>
          <w:vertAlign w:val="baseline"/>
          <w:lang w:val="it-IT"/>
        </w:rPr>
        <w:t xml:space="preserve">(t1-t2, t2-t3, ecc.) </w:t>
      </w:r>
      <w:r w:rsidR="00D46BB1">
        <w:rPr>
          <w:sz w:val="20"/>
          <w:vertAlign w:val="baseline"/>
          <w:lang w:val="it-IT"/>
        </w:rPr>
        <w:t>in cui la fine d</w:t>
      </w:r>
      <w:r>
        <w:rPr>
          <w:sz w:val="20"/>
          <w:vertAlign w:val="baseline"/>
          <w:lang w:val="it-IT"/>
        </w:rPr>
        <w:t>i</w:t>
      </w:r>
      <w:r w:rsidR="00D46BB1">
        <w:rPr>
          <w:sz w:val="20"/>
          <w:vertAlign w:val="baseline"/>
          <w:lang w:val="it-IT"/>
        </w:rPr>
        <w:t xml:space="preserve"> un processo è anche l’inizio di un altro processo. </w:t>
      </w:r>
      <w:r w:rsidR="00B41845">
        <w:rPr>
          <w:sz w:val="20"/>
          <w:vertAlign w:val="baseline"/>
          <w:lang w:val="it-IT"/>
        </w:rPr>
        <w:t xml:space="preserve">Questa è l’ottica temporalista. </w:t>
      </w:r>
      <w:r w:rsidR="00D46BB1">
        <w:rPr>
          <w:sz w:val="20"/>
          <w:vertAlign w:val="baseline"/>
          <w:lang w:val="it-IT"/>
        </w:rPr>
        <w:t>Per esempio</w:t>
      </w:r>
    </w:p>
    <w:p w14:paraId="54F128D6" w14:textId="77777777" w:rsidR="00D46BB1" w:rsidRDefault="00D46BB1" w:rsidP="00D46BB1">
      <w:pPr>
        <w:spacing w:after="0" w:line="240" w:lineRule="auto"/>
        <w:rPr>
          <w:sz w:val="20"/>
          <w:vertAlign w:val="baseline"/>
          <w:lang w:val="it-IT"/>
        </w:rPr>
      </w:pPr>
      <w:proofErr w:type="gramStart"/>
      <w:r>
        <w:rPr>
          <w:sz w:val="20"/>
          <w:vertAlign w:val="baseline"/>
          <w:lang w:val="it-IT"/>
        </w:rPr>
        <w:t>t1</w:t>
      </w:r>
      <w:proofErr w:type="gramEnd"/>
      <w:r>
        <w:rPr>
          <w:sz w:val="20"/>
          <w:vertAlign w:val="baseline"/>
          <w:lang w:val="it-IT"/>
        </w:rPr>
        <w:t xml:space="preserve"> --- t2</w:t>
      </w:r>
    </w:p>
    <w:p w14:paraId="42B8717C" w14:textId="77777777" w:rsidR="00D46BB1" w:rsidRDefault="00D46BB1" w:rsidP="00D46BB1">
      <w:pPr>
        <w:spacing w:after="0" w:line="240" w:lineRule="auto"/>
        <w:rPr>
          <w:sz w:val="20"/>
          <w:vertAlign w:val="baseline"/>
          <w:lang w:val="it-IT"/>
        </w:rPr>
      </w:pPr>
      <w:r>
        <w:rPr>
          <w:sz w:val="20"/>
          <w:vertAlign w:val="baseline"/>
          <w:lang w:val="it-IT"/>
        </w:rPr>
        <w:t xml:space="preserve">          </w:t>
      </w:r>
      <w:proofErr w:type="gramStart"/>
      <w:r>
        <w:rPr>
          <w:sz w:val="20"/>
          <w:vertAlign w:val="baseline"/>
          <w:lang w:val="it-IT"/>
        </w:rPr>
        <w:t>t2</w:t>
      </w:r>
      <w:proofErr w:type="gramEnd"/>
      <w:r>
        <w:rPr>
          <w:sz w:val="20"/>
          <w:vertAlign w:val="baseline"/>
          <w:lang w:val="it-IT"/>
        </w:rPr>
        <w:t xml:space="preserve"> --- t3, ecc.</w:t>
      </w:r>
    </w:p>
    <w:p w14:paraId="38E6706C" w14:textId="77777777" w:rsidR="00D46BB1" w:rsidRDefault="00D46BB1" w:rsidP="00D46BB1">
      <w:pPr>
        <w:spacing w:after="0" w:line="240" w:lineRule="auto"/>
        <w:rPr>
          <w:sz w:val="20"/>
          <w:vertAlign w:val="baseline"/>
          <w:lang w:val="it-IT"/>
        </w:rPr>
      </w:pPr>
    </w:p>
    <w:p w14:paraId="7B73B8EC" w14:textId="77777777" w:rsidR="00D46BB1" w:rsidRDefault="00D46BB1" w:rsidP="003141AA">
      <w:pPr>
        <w:rPr>
          <w:sz w:val="20"/>
          <w:vertAlign w:val="baseline"/>
          <w:lang w:val="it-IT"/>
        </w:rPr>
      </w:pPr>
      <w:r>
        <w:rPr>
          <w:sz w:val="20"/>
          <w:vertAlign w:val="baseline"/>
          <w:lang w:val="it-IT"/>
        </w:rPr>
        <w:t>Per i critici invece</w:t>
      </w:r>
      <w:r w:rsidR="002B5062">
        <w:rPr>
          <w:sz w:val="20"/>
          <w:vertAlign w:val="baseline"/>
          <w:lang w:val="it-IT"/>
        </w:rPr>
        <w:t>, dato che il prezzo degli input e degli output ei diversi processi sono determinati simultaneamente,</w:t>
      </w:r>
      <w:r>
        <w:rPr>
          <w:sz w:val="20"/>
          <w:vertAlign w:val="baseline"/>
          <w:lang w:val="it-IT"/>
        </w:rPr>
        <w:t xml:space="preserve"> vi è una sovrapposizione </w:t>
      </w:r>
      <w:r w:rsidR="002B5062">
        <w:rPr>
          <w:sz w:val="20"/>
          <w:vertAlign w:val="baseline"/>
          <w:lang w:val="it-IT"/>
        </w:rPr>
        <w:t xml:space="preserve">nel tempo </w:t>
      </w:r>
      <w:r>
        <w:rPr>
          <w:sz w:val="20"/>
          <w:vertAlign w:val="baseline"/>
          <w:lang w:val="it-IT"/>
        </w:rPr>
        <w:t xml:space="preserve">di tali processi in cui la fine di un processo è anche l’inizio dello stesso processo. </w:t>
      </w:r>
      <w:r w:rsidR="00AE67C4">
        <w:rPr>
          <w:sz w:val="20"/>
          <w:vertAlign w:val="baseline"/>
          <w:lang w:val="it-IT"/>
        </w:rPr>
        <w:t xml:space="preserve">Questa è l’ottica simultaneista. </w:t>
      </w:r>
      <w:r>
        <w:rPr>
          <w:sz w:val="20"/>
          <w:vertAlign w:val="baseline"/>
          <w:lang w:val="it-IT"/>
        </w:rPr>
        <w:t>Per esempio</w:t>
      </w:r>
    </w:p>
    <w:p w14:paraId="218A1FD6" w14:textId="77777777" w:rsidR="00D46BB1" w:rsidRDefault="00D46BB1" w:rsidP="00D46BB1">
      <w:pPr>
        <w:spacing w:after="0" w:line="240" w:lineRule="auto"/>
        <w:rPr>
          <w:sz w:val="20"/>
          <w:vertAlign w:val="baseline"/>
          <w:lang w:val="it-IT"/>
        </w:rPr>
      </w:pPr>
      <w:proofErr w:type="gramStart"/>
      <w:r>
        <w:rPr>
          <w:sz w:val="20"/>
          <w:vertAlign w:val="baseline"/>
          <w:lang w:val="it-IT"/>
        </w:rPr>
        <w:t>t1</w:t>
      </w:r>
      <w:proofErr w:type="gramEnd"/>
      <w:r>
        <w:rPr>
          <w:sz w:val="20"/>
          <w:vertAlign w:val="baseline"/>
          <w:lang w:val="it-IT"/>
        </w:rPr>
        <w:t xml:space="preserve"> --- t2</w:t>
      </w:r>
    </w:p>
    <w:p w14:paraId="4AF41003" w14:textId="77777777" w:rsidR="00D46BB1" w:rsidRDefault="00D46BB1" w:rsidP="00A302F5">
      <w:pPr>
        <w:spacing w:after="0" w:line="240" w:lineRule="auto"/>
        <w:rPr>
          <w:sz w:val="20"/>
          <w:vertAlign w:val="baseline"/>
          <w:lang w:val="it-IT"/>
        </w:rPr>
      </w:pPr>
      <w:proofErr w:type="gramStart"/>
      <w:r>
        <w:rPr>
          <w:sz w:val="20"/>
          <w:vertAlign w:val="baseline"/>
          <w:lang w:val="it-IT"/>
        </w:rPr>
        <w:t>t2</w:t>
      </w:r>
      <w:proofErr w:type="gramEnd"/>
      <w:r>
        <w:rPr>
          <w:sz w:val="20"/>
          <w:vertAlign w:val="baseline"/>
          <w:lang w:val="it-IT"/>
        </w:rPr>
        <w:t xml:space="preserve"> --- t3, ecc</w:t>
      </w:r>
    </w:p>
    <w:p w14:paraId="10171092" w14:textId="77777777" w:rsidR="00D46BB1" w:rsidRDefault="00D46BB1" w:rsidP="00A302F5">
      <w:pPr>
        <w:spacing w:after="0" w:line="240" w:lineRule="auto"/>
        <w:rPr>
          <w:sz w:val="20"/>
          <w:vertAlign w:val="baseline"/>
          <w:lang w:val="it-IT"/>
        </w:rPr>
      </w:pPr>
    </w:p>
    <w:p w14:paraId="5FE35D78" w14:textId="77777777" w:rsidR="008F115F" w:rsidRPr="00371FB5" w:rsidRDefault="00D46BB1" w:rsidP="003141AA">
      <w:pPr>
        <w:rPr>
          <w:sz w:val="20"/>
          <w:vertAlign w:val="baseline"/>
          <w:lang w:val="it-IT"/>
        </w:rPr>
      </w:pPr>
      <w:r>
        <w:rPr>
          <w:sz w:val="20"/>
          <w:vertAlign w:val="baseline"/>
          <w:lang w:val="it-IT"/>
        </w:rPr>
        <w:t>S</w:t>
      </w:r>
      <w:r w:rsidR="00A10549" w:rsidRPr="00371FB5">
        <w:rPr>
          <w:sz w:val="20"/>
          <w:vertAlign w:val="baseline"/>
          <w:lang w:val="it-IT"/>
        </w:rPr>
        <w:t>e si vuole teorizza</w:t>
      </w:r>
      <w:r w:rsidR="00F45EEF" w:rsidRPr="00371FB5">
        <w:rPr>
          <w:sz w:val="20"/>
          <w:vertAlign w:val="baseline"/>
          <w:lang w:val="it-IT"/>
        </w:rPr>
        <w:t xml:space="preserve">re </w:t>
      </w:r>
      <w:r w:rsidR="00F31316" w:rsidRPr="00371FB5">
        <w:rPr>
          <w:sz w:val="20"/>
          <w:vertAlign w:val="baseline"/>
          <w:lang w:val="it-IT"/>
        </w:rPr>
        <w:t>un’</w:t>
      </w:r>
      <w:r w:rsidR="00F45EEF" w:rsidRPr="00371FB5">
        <w:rPr>
          <w:sz w:val="20"/>
          <w:vertAlign w:val="baseline"/>
          <w:lang w:val="it-IT"/>
        </w:rPr>
        <w:t xml:space="preserve">economia reale e non da video giochi, bisogna presupporre che il tempo esista e quindi ci si deve porre in </w:t>
      </w:r>
      <w:r w:rsidR="00F31316" w:rsidRPr="00371FB5">
        <w:rPr>
          <w:sz w:val="20"/>
          <w:vertAlign w:val="baseline"/>
          <w:lang w:val="it-IT"/>
        </w:rPr>
        <w:t>un’</w:t>
      </w:r>
      <w:r w:rsidR="00F45EEF" w:rsidRPr="00371FB5">
        <w:rPr>
          <w:sz w:val="20"/>
          <w:vertAlign w:val="baseline"/>
          <w:lang w:val="it-IT"/>
        </w:rPr>
        <w:t xml:space="preserve">ottica temporalista. </w:t>
      </w:r>
      <w:r w:rsidR="00B41845">
        <w:rPr>
          <w:sz w:val="20"/>
          <w:vertAlign w:val="baseline"/>
          <w:lang w:val="it-IT"/>
        </w:rPr>
        <w:t>Da questo punto di vista, la critica rivela l</w:t>
      </w:r>
      <w:r w:rsidR="003C32D6">
        <w:rPr>
          <w:sz w:val="20"/>
          <w:vertAlign w:val="baseline"/>
          <w:lang w:val="it-IT"/>
        </w:rPr>
        <w:t>a</w:t>
      </w:r>
      <w:r w:rsidR="00B41845">
        <w:rPr>
          <w:sz w:val="20"/>
          <w:vertAlign w:val="baseline"/>
          <w:lang w:val="it-IT"/>
        </w:rPr>
        <w:t xml:space="preserve"> sua vacuità e il problema </w:t>
      </w:r>
      <w:r w:rsidR="003C32D6">
        <w:rPr>
          <w:sz w:val="20"/>
          <w:vertAlign w:val="baseline"/>
          <w:lang w:val="it-IT"/>
        </w:rPr>
        <w:t>diventa</w:t>
      </w:r>
      <w:r w:rsidR="00B41845">
        <w:rPr>
          <w:sz w:val="20"/>
          <w:vertAlign w:val="baseline"/>
          <w:lang w:val="it-IT"/>
        </w:rPr>
        <w:t xml:space="preserve"> inesistente. </w:t>
      </w:r>
      <w:r w:rsidR="00E05451" w:rsidRPr="00371FB5">
        <w:rPr>
          <w:sz w:val="20"/>
          <w:vertAlign w:val="baseline"/>
          <w:lang w:val="it-IT"/>
        </w:rPr>
        <w:t xml:space="preserve">Da quando Carchedi (1984) e </w:t>
      </w:r>
      <w:proofErr w:type="spellStart"/>
      <w:r w:rsidR="00E05451" w:rsidRPr="00371FB5">
        <w:rPr>
          <w:sz w:val="20"/>
          <w:vertAlign w:val="baseline"/>
          <w:lang w:val="it-IT"/>
        </w:rPr>
        <w:t>Kliman</w:t>
      </w:r>
      <w:proofErr w:type="spellEnd"/>
      <w:r w:rsidR="00E05451" w:rsidRPr="00371FB5">
        <w:rPr>
          <w:sz w:val="20"/>
          <w:vertAlign w:val="baseline"/>
          <w:lang w:val="it-IT"/>
        </w:rPr>
        <w:t xml:space="preserve"> (1984) hanno elaborato indipendentemente questa contro critica, la discussione sulla trasformazione si è </w:t>
      </w:r>
      <w:r w:rsidR="00421E7B" w:rsidRPr="00371FB5">
        <w:rPr>
          <w:sz w:val="20"/>
          <w:vertAlign w:val="baseline"/>
          <w:lang w:val="it-IT"/>
        </w:rPr>
        <w:t>trasformata nello</w:t>
      </w:r>
      <w:r w:rsidR="00E05451" w:rsidRPr="00371FB5">
        <w:rPr>
          <w:sz w:val="20"/>
          <w:vertAlign w:val="baseline"/>
          <w:lang w:val="it-IT"/>
        </w:rPr>
        <w:t xml:space="preserve"> </w:t>
      </w:r>
      <w:r w:rsidR="00421E7B" w:rsidRPr="00371FB5">
        <w:rPr>
          <w:sz w:val="20"/>
          <w:vertAlign w:val="baseline"/>
          <w:lang w:val="it-IT"/>
        </w:rPr>
        <w:t>s</w:t>
      </w:r>
      <w:r w:rsidR="00E05451" w:rsidRPr="00371FB5">
        <w:rPr>
          <w:sz w:val="20"/>
          <w:vertAlign w:val="baseline"/>
          <w:lang w:val="it-IT"/>
        </w:rPr>
        <w:t xml:space="preserve">contro tra </w:t>
      </w:r>
      <w:r w:rsidR="00421E7B" w:rsidRPr="00371FB5">
        <w:rPr>
          <w:sz w:val="20"/>
          <w:vertAlign w:val="baseline"/>
          <w:lang w:val="it-IT"/>
        </w:rPr>
        <w:t xml:space="preserve">simultaneismo e temporalismo. </w:t>
      </w:r>
      <w:r w:rsidR="0005642D" w:rsidRPr="00371FB5">
        <w:rPr>
          <w:sz w:val="20"/>
          <w:vertAlign w:val="baseline"/>
          <w:lang w:val="it-IT"/>
        </w:rPr>
        <w:t xml:space="preserve">Purtroppo, il simultaneismo ha fatto breccia anche </w:t>
      </w:r>
      <w:r w:rsidR="00F92B4B">
        <w:rPr>
          <w:sz w:val="20"/>
          <w:vertAlign w:val="baseline"/>
          <w:lang w:val="it-IT"/>
        </w:rPr>
        <w:t>in autori Marxisti</w:t>
      </w:r>
      <w:r w:rsidR="0005642D" w:rsidRPr="00371FB5">
        <w:rPr>
          <w:sz w:val="20"/>
          <w:vertAlign w:val="baseline"/>
          <w:lang w:val="it-IT"/>
        </w:rPr>
        <w:t>. La ragione principale è che molti Marxisti hanno accettato il dogma che l’economia capitalista è in uno stato di equilibrio disturbato da momenti di disequilibrio o tende in ogni caso verso l’equilibrio.  Infatti, se il tempo non esiste, l’economia è per definizione in equilibrio.</w:t>
      </w:r>
    </w:p>
    <w:p w14:paraId="3085B9C8" w14:textId="77777777" w:rsidR="00A95405" w:rsidRPr="00371FB5" w:rsidRDefault="005B450F" w:rsidP="00C3012A">
      <w:pPr>
        <w:rPr>
          <w:sz w:val="20"/>
          <w:vertAlign w:val="baseline"/>
          <w:lang w:val="it-IT"/>
        </w:rPr>
      </w:pPr>
      <w:r w:rsidRPr="00371FB5">
        <w:rPr>
          <w:sz w:val="20"/>
          <w:vertAlign w:val="baseline"/>
          <w:lang w:val="it-IT"/>
        </w:rPr>
        <w:lastRenderedPageBreak/>
        <w:t>Q</w:t>
      </w:r>
      <w:r w:rsidR="008F115F" w:rsidRPr="00371FB5">
        <w:rPr>
          <w:sz w:val="20"/>
          <w:vertAlign w:val="baseline"/>
          <w:lang w:val="it-IT"/>
        </w:rPr>
        <w:t xml:space="preserve">uesta non è solo una discussione di teoria economica. Essa ha profondi </w:t>
      </w:r>
      <w:r w:rsidR="0005642D" w:rsidRPr="00371FB5">
        <w:rPr>
          <w:sz w:val="20"/>
          <w:vertAlign w:val="baseline"/>
          <w:lang w:val="it-IT"/>
        </w:rPr>
        <w:t>sviluppi</w:t>
      </w:r>
      <w:r w:rsidR="008F115F" w:rsidRPr="00371FB5">
        <w:rPr>
          <w:sz w:val="20"/>
          <w:vertAlign w:val="baseline"/>
          <w:lang w:val="it-IT"/>
        </w:rPr>
        <w:t xml:space="preserve"> politici. Se </w:t>
      </w:r>
      <w:r w:rsidR="00597A3B">
        <w:rPr>
          <w:sz w:val="20"/>
          <w:vertAlign w:val="baseline"/>
          <w:lang w:val="it-IT"/>
        </w:rPr>
        <w:t xml:space="preserve">si astrae dal tempo, </w:t>
      </w:r>
      <w:r w:rsidR="0005642D" w:rsidRPr="00371FB5">
        <w:rPr>
          <w:sz w:val="20"/>
          <w:vertAlign w:val="baseline"/>
          <w:lang w:val="it-IT"/>
        </w:rPr>
        <w:t xml:space="preserve">l’economia </w:t>
      </w:r>
      <w:r w:rsidR="008F115F" w:rsidRPr="00371FB5">
        <w:rPr>
          <w:sz w:val="20"/>
          <w:vertAlign w:val="baseline"/>
          <w:lang w:val="it-IT"/>
        </w:rPr>
        <w:t>è in equilibrio</w:t>
      </w:r>
      <w:r w:rsidR="00597A3B">
        <w:rPr>
          <w:sz w:val="20"/>
          <w:vertAlign w:val="baseline"/>
          <w:lang w:val="it-IT"/>
        </w:rPr>
        <w:t>. Se è in equilibrio</w:t>
      </w:r>
      <w:r w:rsidR="008F115F" w:rsidRPr="00371FB5">
        <w:rPr>
          <w:sz w:val="20"/>
          <w:vertAlign w:val="baseline"/>
          <w:lang w:val="it-IT"/>
        </w:rPr>
        <w:t xml:space="preserve">, è razionale. E se è razionale, ogni tentativo di cambiarla diventa irrazionale. </w:t>
      </w:r>
      <w:r w:rsidR="00597A3B">
        <w:rPr>
          <w:sz w:val="20"/>
          <w:vertAlign w:val="baseline"/>
          <w:lang w:val="it-IT"/>
        </w:rPr>
        <w:t xml:space="preserve">La lotta per cambiare questa società diventa irrazionale. </w:t>
      </w:r>
      <w:r w:rsidR="008F115F" w:rsidRPr="00371FB5">
        <w:rPr>
          <w:sz w:val="20"/>
          <w:vertAlign w:val="baseline"/>
          <w:lang w:val="it-IT"/>
        </w:rPr>
        <w:t xml:space="preserve">Se invece l’economia, attraverso le continue innovazioni, genera </w:t>
      </w:r>
      <w:r w:rsidR="00597A3B">
        <w:rPr>
          <w:sz w:val="20"/>
          <w:vertAlign w:val="baseline"/>
          <w:lang w:val="it-IT"/>
        </w:rPr>
        <w:t xml:space="preserve">nel tempo e </w:t>
      </w:r>
      <w:r w:rsidR="008F115F" w:rsidRPr="00371FB5">
        <w:rPr>
          <w:sz w:val="20"/>
          <w:vertAlign w:val="baseline"/>
          <w:lang w:val="it-IT"/>
        </w:rPr>
        <w:t xml:space="preserve">dal </w:t>
      </w:r>
      <w:proofErr w:type="gramStart"/>
      <w:r w:rsidR="00CB48E0" w:rsidRPr="00371FB5">
        <w:rPr>
          <w:sz w:val="20"/>
          <w:vertAlign w:val="baseline"/>
          <w:lang w:val="it-IT"/>
        </w:rPr>
        <w:t>suo</w:t>
      </w:r>
      <w:proofErr w:type="gramEnd"/>
      <w:r w:rsidR="008F115F" w:rsidRPr="00371FB5">
        <w:rPr>
          <w:sz w:val="20"/>
          <w:vertAlign w:val="baseline"/>
          <w:lang w:val="it-IT"/>
        </w:rPr>
        <w:t xml:space="preserve"> interno un sempre decrescente </w:t>
      </w:r>
      <w:r w:rsidR="00597A3B">
        <w:rPr>
          <w:sz w:val="20"/>
          <w:vertAlign w:val="baseline"/>
          <w:lang w:val="it-IT"/>
        </w:rPr>
        <w:t>tasso medio di profitto</w:t>
      </w:r>
      <w:r w:rsidR="008F115F" w:rsidRPr="00371FB5">
        <w:rPr>
          <w:sz w:val="20"/>
          <w:vertAlign w:val="baseline"/>
          <w:lang w:val="it-IT"/>
        </w:rPr>
        <w:t>, essa tende verso le crisi ed è quindi irrazionale</w:t>
      </w:r>
      <w:r w:rsidR="00CB48E0" w:rsidRPr="00371FB5">
        <w:rPr>
          <w:sz w:val="20"/>
          <w:vertAlign w:val="baseline"/>
          <w:lang w:val="it-IT"/>
        </w:rPr>
        <w:t xml:space="preserve"> (questo tema verrà sviluppato più sotto). Allora, l</w:t>
      </w:r>
      <w:r w:rsidR="008F115F" w:rsidRPr="00371FB5">
        <w:rPr>
          <w:sz w:val="20"/>
          <w:vertAlign w:val="baseline"/>
          <w:lang w:val="it-IT"/>
        </w:rPr>
        <w:t xml:space="preserve">a lotta per una società diversa è razionale perché volta a cambiare un sistema irrazionale. </w:t>
      </w:r>
      <w:r w:rsidR="0005642D" w:rsidRPr="00371FB5">
        <w:rPr>
          <w:sz w:val="20"/>
          <w:vertAlign w:val="baseline"/>
          <w:lang w:val="it-IT"/>
        </w:rPr>
        <w:t xml:space="preserve">E’ in questo senso che il cosiddetto problema della trasformazione </w:t>
      </w:r>
      <w:r w:rsidR="004339DD" w:rsidRPr="00371FB5">
        <w:rPr>
          <w:sz w:val="20"/>
          <w:vertAlign w:val="baseline"/>
          <w:lang w:val="it-IT"/>
        </w:rPr>
        <w:t xml:space="preserve">e la sua soluzione </w:t>
      </w:r>
      <w:r w:rsidR="0005642D" w:rsidRPr="00371FB5">
        <w:rPr>
          <w:sz w:val="20"/>
          <w:vertAlign w:val="baseline"/>
          <w:lang w:val="it-IT"/>
        </w:rPr>
        <w:t>diventa</w:t>
      </w:r>
      <w:r w:rsidR="004339DD" w:rsidRPr="00371FB5">
        <w:rPr>
          <w:sz w:val="20"/>
          <w:vertAlign w:val="baseline"/>
          <w:lang w:val="it-IT"/>
        </w:rPr>
        <w:t>no</w:t>
      </w:r>
      <w:r w:rsidR="0005642D" w:rsidRPr="00371FB5">
        <w:rPr>
          <w:sz w:val="20"/>
          <w:vertAlign w:val="baseline"/>
          <w:lang w:val="it-IT"/>
        </w:rPr>
        <w:t xml:space="preserve"> </w:t>
      </w:r>
      <w:r w:rsidR="00C73697" w:rsidRPr="00371FB5">
        <w:rPr>
          <w:sz w:val="20"/>
          <w:vertAlign w:val="baseline"/>
          <w:lang w:val="it-IT"/>
        </w:rPr>
        <w:t>d’</w:t>
      </w:r>
      <w:r w:rsidR="0005642D" w:rsidRPr="00371FB5">
        <w:rPr>
          <w:sz w:val="20"/>
          <w:vertAlign w:val="baseline"/>
          <w:lang w:val="it-IT"/>
        </w:rPr>
        <w:t xml:space="preserve">importanza </w:t>
      </w:r>
      <w:r w:rsidR="004339DD" w:rsidRPr="00371FB5">
        <w:rPr>
          <w:sz w:val="20"/>
          <w:vertAlign w:val="baseline"/>
          <w:lang w:val="it-IT"/>
        </w:rPr>
        <w:t>cruciale</w:t>
      </w:r>
      <w:r w:rsidR="0005642D" w:rsidRPr="00371FB5">
        <w:rPr>
          <w:sz w:val="20"/>
          <w:vertAlign w:val="baseline"/>
          <w:lang w:val="it-IT"/>
        </w:rPr>
        <w:t xml:space="preserve"> per la lotta per il comunismo. </w:t>
      </w:r>
    </w:p>
    <w:p w14:paraId="15350ACC" w14:textId="77777777" w:rsidR="00E5723E" w:rsidRDefault="00461E4A" w:rsidP="00C3012A">
      <w:pPr>
        <w:rPr>
          <w:sz w:val="20"/>
          <w:vertAlign w:val="baseline"/>
          <w:lang w:val="it-IT"/>
        </w:rPr>
      </w:pPr>
      <w:r w:rsidRPr="00371FB5">
        <w:rPr>
          <w:b/>
          <w:sz w:val="20"/>
          <w:vertAlign w:val="baseline"/>
          <w:lang w:val="it-IT"/>
        </w:rPr>
        <w:t xml:space="preserve">Sezione </w:t>
      </w:r>
      <w:proofErr w:type="gramStart"/>
      <w:r w:rsidRPr="00371FB5">
        <w:rPr>
          <w:b/>
          <w:sz w:val="20"/>
          <w:vertAlign w:val="baseline"/>
          <w:lang w:val="it-IT"/>
        </w:rPr>
        <w:t>3</w:t>
      </w:r>
      <w:proofErr w:type="gramEnd"/>
      <w:r w:rsidRPr="00371FB5">
        <w:rPr>
          <w:b/>
          <w:sz w:val="20"/>
          <w:vertAlign w:val="baseline"/>
          <w:lang w:val="it-IT"/>
        </w:rPr>
        <w:t>.</w:t>
      </w:r>
      <w:r w:rsidRPr="00371FB5">
        <w:rPr>
          <w:sz w:val="20"/>
          <w:vertAlign w:val="baseline"/>
          <w:lang w:val="it-IT"/>
        </w:rPr>
        <w:t xml:space="preserve"> </w:t>
      </w:r>
      <w:r w:rsidRPr="00F85D41">
        <w:rPr>
          <w:b/>
          <w:sz w:val="20"/>
          <w:vertAlign w:val="baseline"/>
          <w:lang w:val="it-IT"/>
        </w:rPr>
        <w:t xml:space="preserve">La critica della regressione </w:t>
      </w:r>
      <w:proofErr w:type="gramStart"/>
      <w:r w:rsidRPr="00F85D41">
        <w:rPr>
          <w:b/>
          <w:sz w:val="20"/>
          <w:vertAlign w:val="baseline"/>
          <w:lang w:val="it-IT"/>
        </w:rPr>
        <w:t>ad</w:t>
      </w:r>
      <w:proofErr w:type="gramEnd"/>
      <w:r w:rsidRPr="00F85D41">
        <w:rPr>
          <w:b/>
          <w:sz w:val="20"/>
          <w:vertAlign w:val="baseline"/>
          <w:lang w:val="it-IT"/>
        </w:rPr>
        <w:t xml:space="preserve"> </w:t>
      </w:r>
      <w:proofErr w:type="spellStart"/>
      <w:r w:rsidRPr="00F85D41">
        <w:rPr>
          <w:b/>
          <w:sz w:val="20"/>
          <w:vertAlign w:val="baseline"/>
          <w:lang w:val="it-IT"/>
        </w:rPr>
        <w:t>infinitum</w:t>
      </w:r>
      <w:proofErr w:type="spellEnd"/>
      <w:r w:rsidRPr="00371FB5">
        <w:rPr>
          <w:sz w:val="20"/>
          <w:vertAlign w:val="baseline"/>
          <w:lang w:val="it-IT"/>
        </w:rPr>
        <w:t xml:space="preserve">. </w:t>
      </w:r>
      <w:r w:rsidR="005B450F" w:rsidRPr="00031867">
        <w:rPr>
          <w:sz w:val="20"/>
          <w:vertAlign w:val="baseline"/>
          <w:lang w:val="it-IT"/>
        </w:rPr>
        <w:t xml:space="preserve">Nella tabella </w:t>
      </w:r>
      <w:proofErr w:type="gramStart"/>
      <w:r w:rsidR="00500632" w:rsidRPr="00031867">
        <w:rPr>
          <w:sz w:val="20"/>
          <w:vertAlign w:val="baseline"/>
          <w:lang w:val="it-IT"/>
        </w:rPr>
        <w:t>6</w:t>
      </w:r>
      <w:proofErr w:type="gramEnd"/>
      <w:r w:rsidR="005B450F" w:rsidRPr="00031867">
        <w:rPr>
          <w:sz w:val="20"/>
          <w:vertAlign w:val="baseline"/>
          <w:lang w:val="it-IT"/>
        </w:rPr>
        <w:t xml:space="preserve"> </w:t>
      </w:r>
      <w:r w:rsidR="00927301" w:rsidRPr="00031867">
        <w:rPr>
          <w:sz w:val="20"/>
          <w:vertAlign w:val="baseline"/>
          <w:lang w:val="it-IT"/>
        </w:rPr>
        <w:t>più</w:t>
      </w:r>
      <w:r w:rsidR="005B450F" w:rsidRPr="00031867">
        <w:rPr>
          <w:sz w:val="20"/>
          <w:vertAlign w:val="baseline"/>
          <w:lang w:val="it-IT"/>
        </w:rPr>
        <w:t xml:space="preserve"> sopra, il calcolo dei prezzi di produzione è </w:t>
      </w:r>
      <w:r w:rsidR="009D06BB" w:rsidRPr="00031867">
        <w:rPr>
          <w:sz w:val="20"/>
          <w:vertAlign w:val="baseline"/>
          <w:lang w:val="it-IT"/>
        </w:rPr>
        <w:t xml:space="preserve">stato </w:t>
      </w:r>
      <w:r w:rsidR="005B450F" w:rsidRPr="00031867">
        <w:rPr>
          <w:sz w:val="20"/>
          <w:vertAlign w:val="baseline"/>
          <w:lang w:val="it-IT"/>
        </w:rPr>
        <w:t xml:space="preserve">fatto supponendo che il capitale </w:t>
      </w:r>
      <w:r w:rsidR="00B13190" w:rsidRPr="00031867">
        <w:rPr>
          <w:sz w:val="20"/>
          <w:vertAlign w:val="baseline"/>
          <w:lang w:val="it-IT"/>
        </w:rPr>
        <w:t>costante e variabile rappresenti</w:t>
      </w:r>
      <w:r w:rsidR="005B450F" w:rsidRPr="00031867">
        <w:rPr>
          <w:sz w:val="20"/>
          <w:vertAlign w:val="baseline"/>
          <w:lang w:val="it-IT"/>
        </w:rPr>
        <w:t xml:space="preserve">no il valore </w:t>
      </w:r>
      <w:r w:rsidR="005B450F" w:rsidRPr="00031867">
        <w:rPr>
          <w:i/>
          <w:sz w:val="20"/>
          <w:vertAlign w:val="baseline"/>
          <w:lang w:val="it-IT"/>
        </w:rPr>
        <w:t>contenuto</w:t>
      </w:r>
      <w:r w:rsidR="005B450F" w:rsidRPr="00031867">
        <w:rPr>
          <w:sz w:val="20"/>
          <w:vertAlign w:val="baseline"/>
          <w:lang w:val="it-IT"/>
        </w:rPr>
        <w:t xml:space="preserve"> nei mezzi di produzione e quindi il valore </w:t>
      </w:r>
      <w:r w:rsidR="005B450F" w:rsidRPr="00031867">
        <w:rPr>
          <w:i/>
          <w:sz w:val="20"/>
          <w:vertAlign w:val="baseline"/>
          <w:lang w:val="it-IT"/>
        </w:rPr>
        <w:t>prima</w:t>
      </w:r>
      <w:r w:rsidR="005B450F" w:rsidRPr="00031867">
        <w:rPr>
          <w:sz w:val="20"/>
          <w:vertAlign w:val="baseline"/>
          <w:lang w:val="it-IT"/>
        </w:rPr>
        <w:t xml:space="preserve"> della trasformazione. </w:t>
      </w:r>
      <w:r w:rsidR="009D06BB" w:rsidRPr="00031867">
        <w:rPr>
          <w:sz w:val="20"/>
          <w:vertAlign w:val="baseline"/>
          <w:lang w:val="it-IT"/>
        </w:rPr>
        <w:t>S</w:t>
      </w:r>
      <w:r w:rsidR="005B450F" w:rsidRPr="00031867">
        <w:rPr>
          <w:sz w:val="20"/>
          <w:vertAlign w:val="baseline"/>
          <w:lang w:val="it-IT"/>
        </w:rPr>
        <w:t>olo il valore dell’output è stato trasformato</w:t>
      </w:r>
      <w:r w:rsidR="009D06BB" w:rsidRPr="00031867">
        <w:rPr>
          <w:sz w:val="20"/>
          <w:vertAlign w:val="baseline"/>
          <w:lang w:val="it-IT"/>
        </w:rPr>
        <w:t xml:space="preserve"> a t2</w:t>
      </w:r>
      <w:r w:rsidR="005B450F" w:rsidRPr="00031867">
        <w:rPr>
          <w:sz w:val="20"/>
          <w:vertAlign w:val="baseline"/>
          <w:lang w:val="it-IT"/>
        </w:rPr>
        <w:t xml:space="preserve">. </w:t>
      </w:r>
      <w:proofErr w:type="gramStart"/>
      <w:r w:rsidR="005042B6" w:rsidRPr="00031867">
        <w:rPr>
          <w:sz w:val="20"/>
          <w:vertAlign w:val="baseline"/>
          <w:lang w:val="it-IT"/>
        </w:rPr>
        <w:t>Ma</w:t>
      </w:r>
      <w:proofErr w:type="gramEnd"/>
      <w:r w:rsidR="005042B6" w:rsidRPr="00031867">
        <w:rPr>
          <w:sz w:val="20"/>
          <w:vertAlign w:val="baseline"/>
          <w:lang w:val="it-IT"/>
        </w:rPr>
        <w:t xml:space="preserve"> </w:t>
      </w:r>
      <w:r w:rsidR="009D06BB" w:rsidRPr="00031867">
        <w:rPr>
          <w:sz w:val="20"/>
          <w:vertAlign w:val="baseline"/>
          <w:lang w:val="it-IT"/>
        </w:rPr>
        <w:t xml:space="preserve">a t1 </w:t>
      </w:r>
      <w:r w:rsidR="005042B6" w:rsidRPr="00031867">
        <w:rPr>
          <w:sz w:val="20"/>
          <w:vertAlign w:val="baseline"/>
          <w:lang w:val="it-IT"/>
        </w:rPr>
        <w:t xml:space="preserve">gli </w:t>
      </w:r>
      <w:proofErr w:type="spellStart"/>
      <w:r w:rsidR="005042B6" w:rsidRPr="00031867">
        <w:rPr>
          <w:sz w:val="20"/>
          <w:vertAlign w:val="baseline"/>
          <w:lang w:val="it-IT"/>
        </w:rPr>
        <w:t>inputs</w:t>
      </w:r>
      <w:proofErr w:type="spellEnd"/>
      <w:r w:rsidR="005042B6" w:rsidRPr="00031867">
        <w:rPr>
          <w:sz w:val="20"/>
          <w:vertAlign w:val="baseline"/>
          <w:lang w:val="it-IT"/>
        </w:rPr>
        <w:t xml:space="preserve"> del periodo t1-t2 sono gli </w:t>
      </w:r>
      <w:proofErr w:type="spellStart"/>
      <w:r w:rsidR="005042B6" w:rsidRPr="00031867">
        <w:rPr>
          <w:sz w:val="20"/>
          <w:vertAlign w:val="baseline"/>
          <w:lang w:val="it-IT"/>
        </w:rPr>
        <w:t>outputs</w:t>
      </w:r>
      <w:proofErr w:type="spellEnd"/>
      <w:r w:rsidR="005042B6" w:rsidRPr="00031867">
        <w:rPr>
          <w:sz w:val="20"/>
          <w:vertAlign w:val="baseline"/>
          <w:lang w:val="it-IT"/>
        </w:rPr>
        <w:t xml:space="preserve"> del </w:t>
      </w:r>
      <w:r w:rsidR="000B5676" w:rsidRPr="00031867">
        <w:rPr>
          <w:sz w:val="20"/>
          <w:vertAlign w:val="baseline"/>
          <w:lang w:val="it-IT"/>
        </w:rPr>
        <w:t xml:space="preserve">precedente </w:t>
      </w:r>
      <w:r w:rsidR="005042B6" w:rsidRPr="00031867">
        <w:rPr>
          <w:sz w:val="20"/>
          <w:vertAlign w:val="baseline"/>
          <w:lang w:val="it-IT"/>
        </w:rPr>
        <w:t xml:space="preserve">periodo t0-t1 e quindi prima di calcolare il prezzo di produzione dell’output </w:t>
      </w:r>
      <w:r w:rsidR="009D06BB" w:rsidRPr="00031867">
        <w:rPr>
          <w:sz w:val="20"/>
          <w:vertAlign w:val="baseline"/>
          <w:lang w:val="it-IT"/>
        </w:rPr>
        <w:t>a</w:t>
      </w:r>
      <w:r w:rsidR="00500632" w:rsidRPr="00031867">
        <w:rPr>
          <w:sz w:val="20"/>
          <w:vertAlign w:val="baseline"/>
          <w:lang w:val="it-IT"/>
        </w:rPr>
        <w:t xml:space="preserve"> t2</w:t>
      </w:r>
      <w:r w:rsidR="005042B6" w:rsidRPr="00031867">
        <w:rPr>
          <w:sz w:val="20"/>
          <w:vertAlign w:val="baseline"/>
          <w:lang w:val="it-IT"/>
        </w:rPr>
        <w:t xml:space="preserve">, dovremmo prima calcolare il prezzo di produzione degli </w:t>
      </w:r>
      <w:proofErr w:type="spellStart"/>
      <w:r w:rsidR="005042B6" w:rsidRPr="00031867">
        <w:rPr>
          <w:sz w:val="20"/>
          <w:vertAlign w:val="baseline"/>
          <w:lang w:val="it-IT"/>
        </w:rPr>
        <w:t>inputs</w:t>
      </w:r>
      <w:proofErr w:type="spellEnd"/>
      <w:r w:rsidR="005042B6" w:rsidRPr="00031867">
        <w:rPr>
          <w:sz w:val="20"/>
          <w:vertAlign w:val="baseline"/>
          <w:lang w:val="it-IT"/>
        </w:rPr>
        <w:t xml:space="preserve"> </w:t>
      </w:r>
      <w:r w:rsidR="00500632" w:rsidRPr="00031867">
        <w:rPr>
          <w:sz w:val="20"/>
          <w:vertAlign w:val="baseline"/>
          <w:lang w:val="it-IT"/>
        </w:rPr>
        <w:t xml:space="preserve">a t1 come </w:t>
      </w:r>
      <w:proofErr w:type="spellStart"/>
      <w:r w:rsidR="00500632" w:rsidRPr="00031867">
        <w:rPr>
          <w:sz w:val="20"/>
          <w:vertAlign w:val="baseline"/>
          <w:lang w:val="it-IT"/>
        </w:rPr>
        <w:t>outputs</w:t>
      </w:r>
      <w:proofErr w:type="spellEnd"/>
      <w:r w:rsidR="00500632" w:rsidRPr="00031867">
        <w:rPr>
          <w:sz w:val="20"/>
          <w:vertAlign w:val="baseline"/>
          <w:lang w:val="it-IT"/>
        </w:rPr>
        <w:t xml:space="preserve"> del periodo </w:t>
      </w:r>
      <w:r w:rsidR="009D06BB" w:rsidRPr="00031867">
        <w:rPr>
          <w:sz w:val="20"/>
          <w:vertAlign w:val="baseline"/>
          <w:lang w:val="it-IT"/>
        </w:rPr>
        <w:t xml:space="preserve">t0-t1. E così via. </w:t>
      </w:r>
      <w:r w:rsidR="0023704C" w:rsidRPr="00031867">
        <w:rPr>
          <w:sz w:val="20"/>
          <w:vertAlign w:val="baseline"/>
          <w:lang w:val="it-IT"/>
        </w:rPr>
        <w:t xml:space="preserve"> Questa è la critica della regressione </w:t>
      </w:r>
      <w:proofErr w:type="gramStart"/>
      <w:r w:rsidR="0023704C" w:rsidRPr="00031867">
        <w:rPr>
          <w:sz w:val="20"/>
          <w:vertAlign w:val="baseline"/>
          <w:lang w:val="it-IT"/>
        </w:rPr>
        <w:t>ad</w:t>
      </w:r>
      <w:proofErr w:type="gramEnd"/>
      <w:r w:rsidR="0023704C" w:rsidRPr="00031867">
        <w:rPr>
          <w:sz w:val="20"/>
          <w:vertAlign w:val="baseline"/>
          <w:lang w:val="it-IT"/>
        </w:rPr>
        <w:t xml:space="preserve"> </w:t>
      </w:r>
      <w:proofErr w:type="spellStart"/>
      <w:r w:rsidR="0023704C" w:rsidRPr="00031867">
        <w:rPr>
          <w:sz w:val="20"/>
          <w:vertAlign w:val="baseline"/>
          <w:lang w:val="it-IT"/>
        </w:rPr>
        <w:t>infinitum</w:t>
      </w:r>
      <w:proofErr w:type="spellEnd"/>
      <w:r w:rsidR="0023704C" w:rsidRPr="00031867">
        <w:rPr>
          <w:sz w:val="20"/>
          <w:vertAlign w:val="baseline"/>
          <w:lang w:val="it-IT"/>
        </w:rPr>
        <w:t>.</w:t>
      </w:r>
      <w:r w:rsidR="0023704C" w:rsidRPr="00371FB5">
        <w:rPr>
          <w:sz w:val="20"/>
          <w:vertAlign w:val="baseline"/>
          <w:lang w:val="it-IT"/>
        </w:rPr>
        <w:t xml:space="preserve"> Joan Robinson (1972, p. 202) ha il dubbio merito di aver propagandat</w:t>
      </w:r>
      <w:r w:rsidR="009D06BB" w:rsidRPr="00371FB5">
        <w:rPr>
          <w:sz w:val="20"/>
          <w:vertAlign w:val="baseline"/>
          <w:lang w:val="it-IT"/>
        </w:rPr>
        <w:t>o questa sciocchezza</w:t>
      </w:r>
      <w:r w:rsidR="00B84B8C" w:rsidRPr="00371FB5">
        <w:rPr>
          <w:sz w:val="20"/>
          <w:vertAlign w:val="baseline"/>
          <w:lang w:val="it-IT"/>
        </w:rPr>
        <w:t xml:space="preserve"> come se </w:t>
      </w:r>
      <w:proofErr w:type="gramStart"/>
      <w:r w:rsidR="00B84B8C" w:rsidRPr="00371FB5">
        <w:rPr>
          <w:sz w:val="20"/>
          <w:vertAlign w:val="baseline"/>
          <w:lang w:val="it-IT"/>
        </w:rPr>
        <w:t>fosse</w:t>
      </w:r>
      <w:proofErr w:type="gramEnd"/>
      <w:r w:rsidR="00B84B8C" w:rsidRPr="00371FB5">
        <w:rPr>
          <w:sz w:val="20"/>
          <w:vertAlign w:val="baseline"/>
          <w:lang w:val="it-IT"/>
        </w:rPr>
        <w:t xml:space="preserve"> alta teoria e profonda critica</w:t>
      </w:r>
      <w:r w:rsidR="009D06BB" w:rsidRPr="00371FB5">
        <w:rPr>
          <w:sz w:val="20"/>
          <w:vertAlign w:val="baseline"/>
          <w:lang w:val="it-IT"/>
        </w:rPr>
        <w:t>. T</w:t>
      </w:r>
      <w:r w:rsidR="0023704C" w:rsidRPr="00371FB5">
        <w:rPr>
          <w:sz w:val="20"/>
          <w:vertAlign w:val="baseline"/>
          <w:lang w:val="it-IT"/>
        </w:rPr>
        <w:t>ale critica</w:t>
      </w:r>
      <w:r w:rsidR="009D06BB" w:rsidRPr="00371FB5">
        <w:rPr>
          <w:sz w:val="20"/>
          <w:vertAlign w:val="baseline"/>
          <w:lang w:val="it-IT"/>
        </w:rPr>
        <w:t>, se valida,</w:t>
      </w:r>
      <w:r w:rsidR="0023704C" w:rsidRPr="00371FB5">
        <w:rPr>
          <w:sz w:val="20"/>
          <w:vertAlign w:val="baseline"/>
          <w:lang w:val="it-IT"/>
        </w:rPr>
        <w:t xml:space="preserve"> renderebbe qualsiasi scienza</w:t>
      </w:r>
      <w:r w:rsidR="00B84B8C" w:rsidRPr="00371FB5">
        <w:rPr>
          <w:sz w:val="20"/>
          <w:vertAlign w:val="baseline"/>
          <w:lang w:val="it-IT"/>
        </w:rPr>
        <w:t xml:space="preserve"> sociale</w:t>
      </w:r>
      <w:r w:rsidR="0023704C" w:rsidRPr="00371FB5">
        <w:rPr>
          <w:sz w:val="20"/>
          <w:vertAlign w:val="baseline"/>
          <w:lang w:val="it-IT"/>
        </w:rPr>
        <w:t xml:space="preserve">, come per esempio la storia, impossibile perché non si potrebbe trovare un punto di partenza dell’analisi. </w:t>
      </w:r>
      <w:r w:rsidR="004253E7" w:rsidRPr="00371FB5">
        <w:rPr>
          <w:sz w:val="20"/>
          <w:vertAlign w:val="baseline"/>
          <w:lang w:val="it-IT"/>
        </w:rPr>
        <w:t xml:space="preserve">In tutte le </w:t>
      </w:r>
      <w:proofErr w:type="gramStart"/>
      <w:r w:rsidR="004253E7" w:rsidRPr="00371FB5">
        <w:rPr>
          <w:sz w:val="20"/>
          <w:vertAlign w:val="baseline"/>
          <w:lang w:val="it-IT"/>
        </w:rPr>
        <w:t>scienze il</w:t>
      </w:r>
      <w:proofErr w:type="gramEnd"/>
      <w:r w:rsidR="004253E7" w:rsidRPr="00371FB5">
        <w:rPr>
          <w:sz w:val="20"/>
          <w:vertAlign w:val="baseline"/>
          <w:lang w:val="it-IT"/>
        </w:rPr>
        <w:t xml:space="preserve"> punto di partenza è arbitrario, o meglio dipe</w:t>
      </w:r>
      <w:r w:rsidR="000B5676" w:rsidRPr="00371FB5">
        <w:rPr>
          <w:sz w:val="20"/>
          <w:vertAlign w:val="baseline"/>
          <w:lang w:val="it-IT"/>
        </w:rPr>
        <w:t xml:space="preserve">nde dalla natura del soggetto. </w:t>
      </w:r>
      <w:proofErr w:type="gramStart"/>
      <w:r w:rsidR="000B5676" w:rsidRPr="00371FB5">
        <w:rPr>
          <w:sz w:val="20"/>
          <w:vertAlign w:val="baseline"/>
          <w:lang w:val="it-IT"/>
        </w:rPr>
        <w:t>A meno che</w:t>
      </w:r>
      <w:proofErr w:type="gramEnd"/>
      <w:r w:rsidR="000B5676" w:rsidRPr="00371FB5">
        <w:rPr>
          <w:sz w:val="20"/>
          <w:vertAlign w:val="baseline"/>
          <w:lang w:val="it-IT"/>
        </w:rPr>
        <w:t xml:space="preserve"> non vi </w:t>
      </w:r>
      <w:r w:rsidR="00B84B8C" w:rsidRPr="00371FB5">
        <w:rPr>
          <w:sz w:val="20"/>
          <w:vertAlign w:val="baseline"/>
          <w:lang w:val="it-IT"/>
        </w:rPr>
        <w:t>s</w:t>
      </w:r>
      <w:r w:rsidR="000B5676" w:rsidRPr="00371FB5">
        <w:rPr>
          <w:sz w:val="20"/>
          <w:vertAlign w:val="baseline"/>
          <w:lang w:val="it-IT"/>
        </w:rPr>
        <w:t>iano ragioni particolari, s</w:t>
      </w:r>
      <w:r w:rsidR="004253E7" w:rsidRPr="00371FB5">
        <w:rPr>
          <w:sz w:val="20"/>
          <w:vertAlign w:val="baseline"/>
          <w:lang w:val="it-IT"/>
        </w:rPr>
        <w:t>e vogliamo studiare la genesi del capitalismo, prendiamo arbitrariamente come punto di partenza il feudalesimo</w:t>
      </w:r>
      <w:r w:rsidR="00BE01E1" w:rsidRPr="00371FB5">
        <w:rPr>
          <w:sz w:val="20"/>
          <w:vertAlign w:val="baseline"/>
          <w:lang w:val="it-IT"/>
        </w:rPr>
        <w:t>. N</w:t>
      </w:r>
      <w:r w:rsidR="004253E7" w:rsidRPr="00371FB5">
        <w:rPr>
          <w:sz w:val="20"/>
          <w:vertAlign w:val="baseline"/>
          <w:lang w:val="it-IT"/>
        </w:rPr>
        <w:t xml:space="preserve">on </w:t>
      </w:r>
      <w:r w:rsidR="00BE01E1" w:rsidRPr="00371FB5">
        <w:rPr>
          <w:sz w:val="20"/>
          <w:vertAlign w:val="baseline"/>
          <w:lang w:val="it-IT"/>
        </w:rPr>
        <w:t xml:space="preserve">è necessario </w:t>
      </w:r>
      <w:r w:rsidR="004253E7" w:rsidRPr="00371FB5">
        <w:rPr>
          <w:sz w:val="20"/>
          <w:vertAlign w:val="baseline"/>
          <w:lang w:val="it-IT"/>
        </w:rPr>
        <w:t xml:space="preserve">fare </w:t>
      </w:r>
      <w:proofErr w:type="gramStart"/>
      <w:r w:rsidR="004253E7" w:rsidRPr="00371FB5">
        <w:rPr>
          <w:sz w:val="20"/>
          <w:vertAlign w:val="baseline"/>
          <w:lang w:val="it-IT"/>
        </w:rPr>
        <w:t>ulteriori</w:t>
      </w:r>
      <w:proofErr w:type="gramEnd"/>
      <w:r w:rsidR="004253E7" w:rsidRPr="00371FB5">
        <w:rPr>
          <w:sz w:val="20"/>
          <w:vertAlign w:val="baseline"/>
          <w:lang w:val="it-IT"/>
        </w:rPr>
        <w:t xml:space="preserve"> passi indietro</w:t>
      </w:r>
      <w:r w:rsidR="00357D21" w:rsidRPr="00371FB5">
        <w:rPr>
          <w:sz w:val="20"/>
          <w:vertAlign w:val="baseline"/>
          <w:lang w:val="it-IT"/>
        </w:rPr>
        <w:t xml:space="preserve"> fino all’origine dell’homo sapiens</w:t>
      </w:r>
      <w:r w:rsidR="009D06BB" w:rsidRPr="00371FB5">
        <w:rPr>
          <w:sz w:val="20"/>
          <w:vertAlign w:val="baseline"/>
          <w:lang w:val="it-IT"/>
        </w:rPr>
        <w:t xml:space="preserve"> o prima ancora</w:t>
      </w:r>
      <w:r w:rsidR="004253E7" w:rsidRPr="00371FB5">
        <w:rPr>
          <w:sz w:val="20"/>
          <w:vertAlign w:val="baseline"/>
          <w:lang w:val="it-IT"/>
        </w:rPr>
        <w:t xml:space="preserve">, altrimenti lo studio </w:t>
      </w:r>
      <w:r w:rsidR="009D06BB" w:rsidRPr="00371FB5">
        <w:rPr>
          <w:sz w:val="20"/>
          <w:vertAlign w:val="baseline"/>
          <w:lang w:val="it-IT"/>
        </w:rPr>
        <w:t xml:space="preserve">della genesi del capitalismo </w:t>
      </w:r>
      <w:r w:rsidR="004253E7" w:rsidRPr="00371FB5">
        <w:rPr>
          <w:sz w:val="20"/>
          <w:vertAlign w:val="baseline"/>
          <w:lang w:val="it-IT"/>
        </w:rPr>
        <w:t>non potrebbe mai incominciare.</w:t>
      </w:r>
      <w:r w:rsidR="00BE01E1" w:rsidRPr="00371FB5">
        <w:rPr>
          <w:sz w:val="20"/>
          <w:vertAlign w:val="baseline"/>
          <w:lang w:val="it-IT"/>
        </w:rPr>
        <w:t xml:space="preserve"> </w:t>
      </w:r>
    </w:p>
    <w:p w14:paraId="2EEBDF1F" w14:textId="77777777" w:rsidR="0027368A" w:rsidRPr="00371FB5" w:rsidRDefault="000B5676" w:rsidP="00C3012A">
      <w:pPr>
        <w:rPr>
          <w:sz w:val="20"/>
          <w:vertAlign w:val="baseline"/>
          <w:lang w:val="it-IT"/>
        </w:rPr>
      </w:pPr>
      <w:r w:rsidRPr="00371FB5">
        <w:rPr>
          <w:sz w:val="20"/>
          <w:vertAlign w:val="baseline"/>
          <w:lang w:val="it-IT"/>
        </w:rPr>
        <w:t>I</w:t>
      </w:r>
      <w:r w:rsidR="00257BFF" w:rsidRPr="00371FB5">
        <w:rPr>
          <w:sz w:val="20"/>
          <w:vertAlign w:val="baseline"/>
          <w:lang w:val="it-IT"/>
        </w:rPr>
        <w:t>n effetti, non è necessario partire da un punto n</w:t>
      </w:r>
      <w:r w:rsidRPr="00371FB5">
        <w:rPr>
          <w:sz w:val="20"/>
          <w:vertAlign w:val="baseline"/>
          <w:lang w:val="it-IT"/>
        </w:rPr>
        <w:t>el tempo arbitrario. Carchedi (1996</w:t>
      </w:r>
      <w:r w:rsidR="00257BFF" w:rsidRPr="00371FB5">
        <w:rPr>
          <w:sz w:val="20"/>
          <w:vertAlign w:val="baseline"/>
          <w:lang w:val="it-IT"/>
        </w:rPr>
        <w:t xml:space="preserve"> e 2011) propone un metodo secondo il quale, volendo calcolare i prezzi di produzione</w:t>
      </w:r>
      <w:r w:rsidR="00DF2FA1" w:rsidRPr="00371FB5">
        <w:rPr>
          <w:sz w:val="20"/>
          <w:vertAlign w:val="baseline"/>
          <w:lang w:val="it-IT"/>
        </w:rPr>
        <w:t xml:space="preserve"> a</w:t>
      </w:r>
      <w:r w:rsidR="00257BFF" w:rsidRPr="00371FB5">
        <w:rPr>
          <w:sz w:val="20"/>
          <w:vertAlign w:val="baseline"/>
          <w:lang w:val="it-IT"/>
        </w:rPr>
        <w:t xml:space="preserve"> un certo punto, </w:t>
      </w:r>
      <w:proofErr w:type="gramStart"/>
      <w:r w:rsidR="00257BFF" w:rsidRPr="00371FB5">
        <w:rPr>
          <w:sz w:val="20"/>
          <w:vertAlign w:val="baseline"/>
          <w:lang w:val="it-IT"/>
        </w:rPr>
        <w:t>diciamo</w:t>
      </w:r>
      <w:proofErr w:type="gramEnd"/>
      <w:r w:rsidR="00257BFF" w:rsidRPr="00371FB5">
        <w:rPr>
          <w:sz w:val="20"/>
          <w:vertAlign w:val="baseline"/>
          <w:lang w:val="it-IT"/>
        </w:rPr>
        <w:t xml:space="preserve"> t1, è sufficient</w:t>
      </w:r>
      <w:r w:rsidR="00DF2FA1" w:rsidRPr="00371FB5">
        <w:rPr>
          <w:sz w:val="20"/>
          <w:vertAlign w:val="baseline"/>
          <w:lang w:val="it-IT"/>
        </w:rPr>
        <w:t>e fare solo un passo indietro nel</w:t>
      </w:r>
      <w:r w:rsidR="00257BFF" w:rsidRPr="00371FB5">
        <w:rPr>
          <w:sz w:val="20"/>
          <w:vertAlign w:val="baseline"/>
          <w:lang w:val="it-IT"/>
        </w:rPr>
        <w:t xml:space="preserve"> tempo</w:t>
      </w:r>
      <w:r w:rsidR="00DF2FA1" w:rsidRPr="00371FB5">
        <w:rPr>
          <w:sz w:val="20"/>
          <w:vertAlign w:val="baseline"/>
          <w:lang w:val="it-IT"/>
        </w:rPr>
        <w:t>, a</w:t>
      </w:r>
      <w:r w:rsidR="00257BFF" w:rsidRPr="00371FB5">
        <w:rPr>
          <w:sz w:val="20"/>
          <w:vertAlign w:val="baseline"/>
          <w:lang w:val="it-IT"/>
        </w:rPr>
        <w:t xml:space="preserve"> t0. Mentre non è possibile calcolare direttamente le ore di lavoro che sono state necessarie per produrre i mezzi di produzione in tutti i periodi precedenti, è possibile calcolare le ore del nuovo valore in ogni periodo di nostra scelta. Allora, il tasso tra salari e profitti da una parte e le ore di lavoro dall’altra (SP/L) esprime i s</w:t>
      </w:r>
      <w:r w:rsidR="00DF2FA1" w:rsidRPr="00371FB5">
        <w:rPr>
          <w:sz w:val="20"/>
          <w:vertAlign w:val="baseline"/>
          <w:lang w:val="it-IT"/>
        </w:rPr>
        <w:t>a</w:t>
      </w:r>
      <w:r w:rsidR="00257BFF" w:rsidRPr="00371FB5">
        <w:rPr>
          <w:sz w:val="20"/>
          <w:vertAlign w:val="baseline"/>
          <w:lang w:val="it-IT"/>
        </w:rPr>
        <w:t xml:space="preserve">lari e profitti in termini di ore di lavoro. </w:t>
      </w:r>
      <w:r w:rsidR="00DF2FA1" w:rsidRPr="00371FB5">
        <w:rPr>
          <w:sz w:val="20"/>
          <w:vertAlign w:val="baseline"/>
          <w:lang w:val="it-IT"/>
        </w:rPr>
        <w:t>Inoltre</w:t>
      </w:r>
      <w:r w:rsidR="00257BFF" w:rsidRPr="00371FB5">
        <w:rPr>
          <w:sz w:val="20"/>
          <w:vertAlign w:val="baseline"/>
          <w:lang w:val="it-IT"/>
        </w:rPr>
        <w:t xml:space="preserve">, data </w:t>
      </w:r>
      <w:r w:rsidR="00DF2FA1" w:rsidRPr="00371FB5">
        <w:rPr>
          <w:sz w:val="20"/>
          <w:vertAlign w:val="baseline"/>
          <w:lang w:val="it-IT"/>
        </w:rPr>
        <w:t>l’</w:t>
      </w:r>
      <w:r w:rsidR="00257BFF" w:rsidRPr="00371FB5">
        <w:rPr>
          <w:sz w:val="20"/>
          <w:vertAlign w:val="baseline"/>
          <w:lang w:val="it-IT"/>
        </w:rPr>
        <w:t>omogeneità del valore (come lavoro astratto, che è per definizione omogeneo)</w:t>
      </w:r>
      <w:r w:rsidR="00DF2FA1" w:rsidRPr="00371FB5">
        <w:rPr>
          <w:sz w:val="20"/>
          <w:vertAlign w:val="baseline"/>
          <w:lang w:val="it-IT"/>
        </w:rPr>
        <w:t xml:space="preserve"> </w:t>
      </w:r>
      <w:r w:rsidR="00D732BB" w:rsidRPr="00371FB5">
        <w:rPr>
          <w:sz w:val="20"/>
          <w:vertAlign w:val="baseline"/>
          <w:lang w:val="it-IT"/>
        </w:rPr>
        <w:t xml:space="preserve">e </w:t>
      </w:r>
      <w:r w:rsidR="00DF2FA1" w:rsidRPr="00371FB5">
        <w:rPr>
          <w:sz w:val="20"/>
          <w:vertAlign w:val="baseline"/>
          <w:lang w:val="it-IT"/>
        </w:rPr>
        <w:t>poiché</w:t>
      </w:r>
      <w:r w:rsidR="00D732BB" w:rsidRPr="00371FB5">
        <w:rPr>
          <w:sz w:val="20"/>
          <w:vertAlign w:val="baseline"/>
          <w:lang w:val="it-IT"/>
        </w:rPr>
        <w:t xml:space="preserve"> il </w:t>
      </w:r>
      <w:r w:rsidR="00D732BB" w:rsidRPr="00371FB5">
        <w:rPr>
          <w:i/>
          <w:sz w:val="20"/>
          <w:vertAlign w:val="baseline"/>
          <w:lang w:val="it-IT"/>
        </w:rPr>
        <w:t>valore è la valutazione corrente del lavoro passato</w:t>
      </w:r>
      <w:r w:rsidR="00D732BB" w:rsidRPr="00371FB5">
        <w:rPr>
          <w:sz w:val="20"/>
          <w:vertAlign w:val="baseline"/>
          <w:lang w:val="it-IT"/>
        </w:rPr>
        <w:t xml:space="preserve"> effettivamente erogato, il tasso (SP/L) può essere applicato al prezzo dei mezzi di produzione per trovarne il valore (ore di lavoro) attuale. </w:t>
      </w:r>
      <w:proofErr w:type="gramStart"/>
      <w:r w:rsidR="002A16ED" w:rsidRPr="00371FB5">
        <w:rPr>
          <w:sz w:val="20"/>
          <w:vertAlign w:val="baseline"/>
          <w:lang w:val="it-IT"/>
        </w:rPr>
        <w:t>Quindi</w:t>
      </w:r>
      <w:proofErr w:type="gramEnd"/>
      <w:r w:rsidR="002A16ED" w:rsidRPr="00371FB5">
        <w:rPr>
          <w:sz w:val="20"/>
          <w:vertAlign w:val="baseline"/>
          <w:lang w:val="it-IT"/>
        </w:rPr>
        <w:t>, è sufficiente calcolare il t</w:t>
      </w:r>
      <w:r w:rsidR="000C5377" w:rsidRPr="00371FB5">
        <w:rPr>
          <w:sz w:val="20"/>
          <w:vertAlign w:val="baseline"/>
          <w:lang w:val="it-IT"/>
        </w:rPr>
        <w:t>a</w:t>
      </w:r>
      <w:r w:rsidR="002A16ED" w:rsidRPr="00371FB5">
        <w:rPr>
          <w:sz w:val="20"/>
          <w:vertAlign w:val="baseline"/>
          <w:lang w:val="it-IT"/>
        </w:rPr>
        <w:t xml:space="preserve">sso (SP/L) alla fine di qualsiasi periodo per trovare il valore dei mezzi di produzione </w:t>
      </w:r>
      <w:r w:rsidR="00EB4974">
        <w:rPr>
          <w:sz w:val="20"/>
          <w:vertAlign w:val="baseline"/>
          <w:lang w:val="it-IT"/>
        </w:rPr>
        <w:t xml:space="preserve">come </w:t>
      </w:r>
      <w:proofErr w:type="spellStart"/>
      <w:r w:rsidR="00EB4974">
        <w:rPr>
          <w:sz w:val="20"/>
          <w:vertAlign w:val="baseline"/>
          <w:lang w:val="it-IT"/>
        </w:rPr>
        <w:t>inputs</w:t>
      </w:r>
      <w:proofErr w:type="spellEnd"/>
      <w:r w:rsidR="00EB4974">
        <w:rPr>
          <w:sz w:val="20"/>
          <w:vertAlign w:val="baseline"/>
          <w:lang w:val="it-IT"/>
        </w:rPr>
        <w:t xml:space="preserve"> </w:t>
      </w:r>
      <w:r w:rsidR="002A16ED" w:rsidRPr="00371FB5">
        <w:rPr>
          <w:sz w:val="20"/>
          <w:vertAlign w:val="baseline"/>
          <w:lang w:val="it-IT"/>
        </w:rPr>
        <w:t xml:space="preserve">del periodo successivo. </w:t>
      </w:r>
    </w:p>
    <w:p w14:paraId="29DB65C8" w14:textId="77777777" w:rsidR="002A16ED" w:rsidRPr="00371FB5" w:rsidRDefault="002A16ED" w:rsidP="00C3012A">
      <w:pPr>
        <w:rPr>
          <w:sz w:val="20"/>
          <w:vertAlign w:val="baseline"/>
          <w:lang w:val="it-IT"/>
        </w:rPr>
      </w:pPr>
      <w:r w:rsidRPr="00371FB5">
        <w:rPr>
          <w:sz w:val="20"/>
          <w:vertAlign w:val="baseline"/>
          <w:lang w:val="it-IT"/>
        </w:rPr>
        <w:t xml:space="preserve">Come </w:t>
      </w:r>
      <w:r w:rsidR="000E4A20" w:rsidRPr="00371FB5">
        <w:rPr>
          <w:sz w:val="20"/>
          <w:vertAlign w:val="baseline"/>
          <w:lang w:val="it-IT"/>
        </w:rPr>
        <w:t xml:space="preserve">esempio, </w:t>
      </w:r>
      <w:r w:rsidRPr="00371FB5">
        <w:rPr>
          <w:sz w:val="20"/>
          <w:vertAlign w:val="baseline"/>
          <w:lang w:val="it-IT"/>
        </w:rPr>
        <w:t>applichiamo questo metodo al calcolo del tasso di profitto dei settori produttivi degli Stati Uniti</w:t>
      </w:r>
      <w:proofErr w:type="gramStart"/>
      <w:r w:rsidRPr="00371FB5">
        <w:rPr>
          <w:sz w:val="20"/>
          <w:vertAlign w:val="baseline"/>
          <w:lang w:val="it-IT"/>
        </w:rPr>
        <w:t>,</w:t>
      </w:r>
      <w:proofErr w:type="gramEnd"/>
      <w:r w:rsidRPr="00371FB5">
        <w:rPr>
          <w:sz w:val="20"/>
          <w:vertAlign w:val="baseline"/>
          <w:lang w:val="it-IT"/>
        </w:rPr>
        <w:t xml:space="preserve"> </w:t>
      </w:r>
    </w:p>
    <w:p w14:paraId="60DC6200" w14:textId="77777777" w:rsidR="00257BFF" w:rsidRPr="00371FB5" w:rsidRDefault="002A16ED" w:rsidP="00B121C3">
      <w:pPr>
        <w:keepNext/>
        <w:keepLines/>
        <w:spacing w:after="0" w:line="240" w:lineRule="auto"/>
        <w:rPr>
          <w:sz w:val="20"/>
          <w:vertAlign w:val="baseline"/>
          <w:lang w:val="it-IT"/>
        </w:rPr>
      </w:pPr>
      <w:r w:rsidRPr="00371FB5">
        <w:rPr>
          <w:b/>
          <w:sz w:val="20"/>
          <w:vertAlign w:val="baseline"/>
          <w:lang w:val="it-IT"/>
        </w:rPr>
        <w:lastRenderedPageBreak/>
        <w:t xml:space="preserve">Grafico </w:t>
      </w:r>
      <w:proofErr w:type="gramStart"/>
      <w:r w:rsidRPr="00371FB5">
        <w:rPr>
          <w:b/>
          <w:sz w:val="20"/>
          <w:vertAlign w:val="baseline"/>
          <w:lang w:val="it-IT"/>
        </w:rPr>
        <w:t>1</w:t>
      </w:r>
      <w:proofErr w:type="gramEnd"/>
      <w:r w:rsidRPr="00371FB5">
        <w:rPr>
          <w:b/>
          <w:sz w:val="20"/>
          <w:vertAlign w:val="baseline"/>
          <w:lang w:val="it-IT"/>
        </w:rPr>
        <w:t>.</w:t>
      </w:r>
      <w:r w:rsidRPr="00371FB5">
        <w:rPr>
          <w:sz w:val="20"/>
          <w:vertAlign w:val="baseline"/>
          <w:lang w:val="it-IT"/>
        </w:rPr>
        <w:t xml:space="preserve"> Tasso medio di profitto in termini di moneta e di valore. </w:t>
      </w:r>
    </w:p>
    <w:p w14:paraId="01A88A9F" w14:textId="77777777" w:rsidR="00257BFF" w:rsidRPr="00371FB5" w:rsidRDefault="00257BFF" w:rsidP="002A16ED">
      <w:pPr>
        <w:keepNext/>
        <w:keepLines/>
        <w:rPr>
          <w:sz w:val="20"/>
          <w:vertAlign w:val="baseline"/>
        </w:rPr>
      </w:pPr>
      <w:r w:rsidRPr="00371FB5">
        <w:rPr>
          <w:noProof/>
          <w:sz w:val="20"/>
          <w:vertAlign w:val="baseline"/>
          <w:lang w:val="en-US"/>
        </w:rPr>
        <w:drawing>
          <wp:inline distT="0" distB="0" distL="0" distR="0" wp14:anchorId="17ECDFB9" wp14:editId="754F86C2">
            <wp:extent cx="4596841" cy="2260397"/>
            <wp:effectExtent l="19050" t="0" r="13259" b="6553"/>
            <wp:docPr id="52"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DAA977" w14:textId="77777777" w:rsidR="00257BFF" w:rsidRPr="00371FB5" w:rsidRDefault="002A16ED" w:rsidP="002A16ED">
      <w:pPr>
        <w:keepNext/>
        <w:keepLines/>
        <w:rPr>
          <w:sz w:val="20"/>
          <w:vertAlign w:val="baseline"/>
          <w:lang w:val="it-IT"/>
        </w:rPr>
      </w:pPr>
      <w:r w:rsidRPr="00371FB5">
        <w:rPr>
          <w:sz w:val="20"/>
          <w:vertAlign w:val="baseline"/>
          <w:lang w:val="it-IT"/>
        </w:rPr>
        <w:t>Fonte:</w:t>
      </w:r>
      <w:r w:rsidR="005D234D" w:rsidRPr="00371FB5">
        <w:rPr>
          <w:sz w:val="20"/>
          <w:vertAlign w:val="baseline"/>
          <w:lang w:val="it-IT"/>
        </w:rPr>
        <w:t xml:space="preserve"> si veda l’Appendice.</w:t>
      </w:r>
      <w:r w:rsidR="00B96907" w:rsidRPr="00371FB5">
        <w:rPr>
          <w:sz w:val="20"/>
          <w:vertAlign w:val="baseline"/>
          <w:lang w:val="it-IT"/>
        </w:rPr>
        <w:t xml:space="preserve"> ARP </w:t>
      </w:r>
      <w:proofErr w:type="spellStart"/>
      <w:r w:rsidR="00B96907" w:rsidRPr="00371FB5">
        <w:rPr>
          <w:sz w:val="20"/>
          <w:vertAlign w:val="baseline"/>
          <w:lang w:val="it-IT"/>
        </w:rPr>
        <w:t>value</w:t>
      </w:r>
      <w:proofErr w:type="spellEnd"/>
      <w:r w:rsidR="00B96907" w:rsidRPr="00371FB5">
        <w:rPr>
          <w:sz w:val="20"/>
          <w:vertAlign w:val="baseline"/>
          <w:lang w:val="it-IT"/>
        </w:rPr>
        <w:t xml:space="preserve"> RHS = </w:t>
      </w:r>
      <w:r w:rsidR="008979B6">
        <w:rPr>
          <w:sz w:val="20"/>
          <w:vertAlign w:val="baseline"/>
          <w:lang w:val="it-IT"/>
        </w:rPr>
        <w:t>tasso medio di profitto</w:t>
      </w:r>
      <w:r w:rsidR="00B96907" w:rsidRPr="00371FB5">
        <w:rPr>
          <w:sz w:val="20"/>
          <w:vertAlign w:val="baseline"/>
          <w:lang w:val="it-IT"/>
        </w:rPr>
        <w:t xml:space="preserve"> in termini di valore</w:t>
      </w:r>
      <w:r w:rsidR="000033C7" w:rsidRPr="00371FB5">
        <w:rPr>
          <w:sz w:val="20"/>
          <w:vertAlign w:val="baseline"/>
          <w:lang w:val="it-IT"/>
        </w:rPr>
        <w:t>, scala di</w:t>
      </w:r>
      <w:r w:rsidR="00B96907" w:rsidRPr="00371FB5">
        <w:rPr>
          <w:sz w:val="20"/>
          <w:vertAlign w:val="baseline"/>
          <w:lang w:val="it-IT"/>
        </w:rPr>
        <w:t xml:space="preserve"> destra; ARP </w:t>
      </w:r>
      <w:proofErr w:type="spellStart"/>
      <w:proofErr w:type="gramStart"/>
      <w:r w:rsidR="00B96907" w:rsidRPr="00371FB5">
        <w:rPr>
          <w:sz w:val="20"/>
          <w:vertAlign w:val="baseline"/>
          <w:lang w:val="it-IT"/>
        </w:rPr>
        <w:t>money</w:t>
      </w:r>
      <w:proofErr w:type="spellEnd"/>
      <w:proofErr w:type="gramEnd"/>
      <w:r w:rsidR="00B96907" w:rsidRPr="00371FB5">
        <w:rPr>
          <w:sz w:val="20"/>
          <w:vertAlign w:val="baseline"/>
          <w:lang w:val="it-IT"/>
        </w:rPr>
        <w:t xml:space="preserve"> LHS = </w:t>
      </w:r>
      <w:r w:rsidR="008979B6">
        <w:rPr>
          <w:sz w:val="20"/>
          <w:vertAlign w:val="baseline"/>
          <w:lang w:val="it-IT"/>
        </w:rPr>
        <w:t>tasso medio di profitto</w:t>
      </w:r>
      <w:r w:rsidR="00B96907" w:rsidRPr="00371FB5">
        <w:rPr>
          <w:sz w:val="20"/>
          <w:vertAlign w:val="baseline"/>
          <w:lang w:val="it-IT"/>
        </w:rPr>
        <w:t xml:space="preserve"> in termini monetari</w:t>
      </w:r>
      <w:r w:rsidR="000033C7" w:rsidRPr="00371FB5">
        <w:rPr>
          <w:sz w:val="20"/>
          <w:vertAlign w:val="baseline"/>
          <w:lang w:val="it-IT"/>
        </w:rPr>
        <w:t>,</w:t>
      </w:r>
      <w:r w:rsidR="00B96907" w:rsidRPr="00371FB5">
        <w:rPr>
          <w:sz w:val="20"/>
          <w:vertAlign w:val="baseline"/>
          <w:lang w:val="it-IT"/>
        </w:rPr>
        <w:t xml:space="preserve"> scala di sinistra.</w:t>
      </w:r>
    </w:p>
    <w:p w14:paraId="14A3FA73" w14:textId="77777777" w:rsidR="002A16ED" w:rsidRPr="00371FB5" w:rsidRDefault="002A16ED" w:rsidP="002A16ED">
      <w:pPr>
        <w:keepNext/>
        <w:keepLines/>
        <w:rPr>
          <w:sz w:val="20"/>
          <w:vertAlign w:val="baseline"/>
          <w:lang w:val="it-IT"/>
        </w:rPr>
      </w:pPr>
      <w:r w:rsidRPr="00371FB5">
        <w:rPr>
          <w:sz w:val="20"/>
          <w:vertAlign w:val="baseline"/>
          <w:lang w:val="it-IT"/>
        </w:rPr>
        <w:t xml:space="preserve">Questo grafico dimostra </w:t>
      </w:r>
      <w:r w:rsidR="005F313A" w:rsidRPr="00371FB5">
        <w:rPr>
          <w:sz w:val="20"/>
          <w:vertAlign w:val="baseline"/>
          <w:lang w:val="it-IT"/>
        </w:rPr>
        <w:t xml:space="preserve">che </w:t>
      </w:r>
      <w:r w:rsidR="00C908FE" w:rsidRPr="00371FB5">
        <w:rPr>
          <w:sz w:val="20"/>
          <w:vertAlign w:val="baseline"/>
          <w:lang w:val="it-IT"/>
        </w:rPr>
        <w:t xml:space="preserve">(1) è possibile evitare la regressione </w:t>
      </w:r>
      <w:proofErr w:type="gramStart"/>
      <w:r w:rsidR="00C908FE" w:rsidRPr="00371FB5">
        <w:rPr>
          <w:i/>
          <w:sz w:val="20"/>
          <w:vertAlign w:val="baseline"/>
          <w:lang w:val="it-IT"/>
        </w:rPr>
        <w:t>ad</w:t>
      </w:r>
      <w:proofErr w:type="gramEnd"/>
      <w:r w:rsidR="00C908FE" w:rsidRPr="00371FB5">
        <w:rPr>
          <w:i/>
          <w:sz w:val="20"/>
          <w:vertAlign w:val="baseline"/>
          <w:lang w:val="it-IT"/>
        </w:rPr>
        <w:t xml:space="preserve"> </w:t>
      </w:r>
      <w:proofErr w:type="spellStart"/>
      <w:r w:rsidR="00C908FE" w:rsidRPr="00371FB5">
        <w:rPr>
          <w:i/>
          <w:sz w:val="20"/>
          <w:vertAlign w:val="baseline"/>
          <w:lang w:val="it-IT"/>
        </w:rPr>
        <w:t>infinitum</w:t>
      </w:r>
      <w:proofErr w:type="spellEnd"/>
      <w:r w:rsidR="00C908FE" w:rsidRPr="00371FB5">
        <w:rPr>
          <w:sz w:val="20"/>
          <w:vertAlign w:val="baseline"/>
          <w:lang w:val="it-IT"/>
        </w:rPr>
        <w:t xml:space="preserve"> a condizione che la natura del valore </w:t>
      </w:r>
      <w:r w:rsidR="00A35444" w:rsidRPr="00371FB5">
        <w:rPr>
          <w:sz w:val="20"/>
          <w:vertAlign w:val="baseline"/>
          <w:lang w:val="it-IT"/>
        </w:rPr>
        <w:t>sia</w:t>
      </w:r>
      <w:r w:rsidR="00C908FE" w:rsidRPr="00371FB5">
        <w:rPr>
          <w:sz w:val="20"/>
          <w:vertAlign w:val="baseline"/>
          <w:lang w:val="it-IT"/>
        </w:rPr>
        <w:t xml:space="preserve"> propriamente capita, e cioè come </w:t>
      </w:r>
      <w:r w:rsidR="004C0056" w:rsidRPr="00371FB5">
        <w:rPr>
          <w:sz w:val="20"/>
          <w:vertAlign w:val="baseline"/>
          <w:lang w:val="it-IT"/>
        </w:rPr>
        <w:t xml:space="preserve">valutazione </w:t>
      </w:r>
      <w:r w:rsidR="00A35444" w:rsidRPr="00371FB5">
        <w:rPr>
          <w:sz w:val="20"/>
          <w:vertAlign w:val="baseline"/>
          <w:lang w:val="it-IT"/>
        </w:rPr>
        <w:t xml:space="preserve">corrente </w:t>
      </w:r>
      <w:r w:rsidR="00C908FE" w:rsidRPr="00371FB5">
        <w:rPr>
          <w:sz w:val="20"/>
          <w:vertAlign w:val="baseline"/>
          <w:lang w:val="it-IT"/>
        </w:rPr>
        <w:t>del lavoro effettivamente erogato</w:t>
      </w:r>
      <w:r w:rsidR="00A35444" w:rsidRPr="00371FB5">
        <w:rPr>
          <w:sz w:val="20"/>
          <w:vertAlign w:val="baseline"/>
          <w:lang w:val="it-IT"/>
        </w:rPr>
        <w:t xml:space="preserve"> nel passato</w:t>
      </w:r>
      <w:r w:rsidR="00C908FE" w:rsidRPr="00371FB5">
        <w:rPr>
          <w:sz w:val="20"/>
          <w:vertAlign w:val="baseline"/>
          <w:lang w:val="it-IT"/>
        </w:rPr>
        <w:t xml:space="preserve"> (2) l</w:t>
      </w:r>
      <w:r w:rsidR="005F313A" w:rsidRPr="00371FB5">
        <w:rPr>
          <w:sz w:val="20"/>
          <w:vertAlign w:val="baseline"/>
          <w:lang w:val="it-IT"/>
        </w:rPr>
        <w:t>e quantità monetarie e di valor</w:t>
      </w:r>
      <w:r w:rsidR="00C908FE" w:rsidRPr="00371FB5">
        <w:rPr>
          <w:sz w:val="20"/>
          <w:vertAlign w:val="baseline"/>
          <w:lang w:val="it-IT"/>
        </w:rPr>
        <w:t>e</w:t>
      </w:r>
      <w:r w:rsidR="00DF6827" w:rsidRPr="00371FB5">
        <w:rPr>
          <w:sz w:val="20"/>
          <w:vertAlign w:val="baseline"/>
          <w:lang w:val="it-IT"/>
        </w:rPr>
        <w:t xml:space="preserve"> (lavoro)</w:t>
      </w:r>
      <w:r w:rsidR="005F313A" w:rsidRPr="00371FB5">
        <w:rPr>
          <w:sz w:val="20"/>
          <w:vertAlign w:val="baseline"/>
          <w:lang w:val="it-IT"/>
        </w:rPr>
        <w:t xml:space="preserve"> si muovono nella stessa direzione, anche se la scala dei valori non è la stessa</w:t>
      </w:r>
      <w:r w:rsidR="00DF6827" w:rsidRPr="00371FB5">
        <w:rPr>
          <w:sz w:val="20"/>
          <w:vertAlign w:val="baseline"/>
          <w:lang w:val="it-IT"/>
        </w:rPr>
        <w:t xml:space="preserve"> (3) che</w:t>
      </w:r>
      <w:r w:rsidR="005F313A" w:rsidRPr="00371FB5">
        <w:rPr>
          <w:sz w:val="20"/>
          <w:vertAlign w:val="baseline"/>
          <w:lang w:val="it-IT"/>
        </w:rPr>
        <w:t xml:space="preserve"> Marx è giustificato nel considerare nei suoi esempi numerici come termini equivalenti </w:t>
      </w:r>
      <w:r w:rsidR="00A35444" w:rsidRPr="00371FB5">
        <w:rPr>
          <w:sz w:val="20"/>
          <w:vertAlign w:val="baseline"/>
          <w:lang w:val="it-IT"/>
        </w:rPr>
        <w:t xml:space="preserve">(ma non uguali) </w:t>
      </w:r>
      <w:r w:rsidR="005F313A" w:rsidRPr="00371FB5">
        <w:rPr>
          <w:sz w:val="20"/>
          <w:vertAlign w:val="baseline"/>
          <w:lang w:val="it-IT"/>
        </w:rPr>
        <w:t>i valori monetari e i valori come ore lavorative</w:t>
      </w:r>
      <w:r w:rsidR="00DF6827" w:rsidRPr="00371FB5">
        <w:rPr>
          <w:sz w:val="20"/>
          <w:vertAlign w:val="baseline"/>
          <w:lang w:val="it-IT"/>
        </w:rPr>
        <w:t xml:space="preserve"> e (4) che,</w:t>
      </w:r>
      <w:r w:rsidR="005F313A" w:rsidRPr="00371FB5">
        <w:rPr>
          <w:sz w:val="20"/>
          <w:vertAlign w:val="baseline"/>
          <w:lang w:val="it-IT"/>
        </w:rPr>
        <w:t xml:space="preserve"> contrariamente ad alcuni autori Keynesiani,</w:t>
      </w:r>
      <w:r w:rsidR="005D234D" w:rsidRPr="00371FB5">
        <w:rPr>
          <w:sz w:val="20"/>
          <w:vertAlign w:val="baseline"/>
          <w:lang w:val="it-IT"/>
        </w:rPr>
        <w:t xml:space="preserve"> </w:t>
      </w:r>
      <w:r w:rsidR="005F313A" w:rsidRPr="00371FB5">
        <w:rPr>
          <w:sz w:val="20"/>
          <w:vertAlign w:val="baseline"/>
          <w:lang w:val="it-IT"/>
        </w:rPr>
        <w:t xml:space="preserve">le politiche monetarie sono inutili contro il declino secolare del </w:t>
      </w:r>
      <w:r w:rsidR="002C6244">
        <w:rPr>
          <w:sz w:val="20"/>
          <w:vertAlign w:val="baseline"/>
          <w:lang w:val="it-IT"/>
        </w:rPr>
        <w:t>tasso medio di profitto (</w:t>
      </w:r>
      <w:r w:rsidR="005F313A" w:rsidRPr="00371FB5">
        <w:rPr>
          <w:sz w:val="20"/>
          <w:vertAlign w:val="baseline"/>
          <w:lang w:val="it-IT"/>
        </w:rPr>
        <w:t>TMP</w:t>
      </w:r>
      <w:r w:rsidR="002C6244">
        <w:rPr>
          <w:sz w:val="20"/>
          <w:vertAlign w:val="baseline"/>
          <w:lang w:val="it-IT"/>
        </w:rPr>
        <w:t>)</w:t>
      </w:r>
      <w:r w:rsidR="005F313A" w:rsidRPr="00371FB5">
        <w:rPr>
          <w:sz w:val="20"/>
          <w:vertAlign w:val="baseline"/>
          <w:lang w:val="it-IT"/>
        </w:rPr>
        <w:t xml:space="preserve">. </w:t>
      </w:r>
    </w:p>
    <w:p w14:paraId="71CBBFE7" w14:textId="77777777" w:rsidR="0027368A" w:rsidRPr="00371FB5" w:rsidRDefault="00741F91" w:rsidP="00C3012A">
      <w:pPr>
        <w:rPr>
          <w:sz w:val="20"/>
          <w:vertAlign w:val="baseline"/>
          <w:lang w:val="it-IT"/>
        </w:rPr>
      </w:pPr>
      <w:r w:rsidRPr="00371FB5">
        <w:rPr>
          <w:b/>
          <w:sz w:val="20"/>
          <w:vertAlign w:val="baseline"/>
          <w:lang w:val="it-IT"/>
        </w:rPr>
        <w:t xml:space="preserve">Sezione </w:t>
      </w:r>
      <w:proofErr w:type="gramStart"/>
      <w:r w:rsidRPr="00371FB5">
        <w:rPr>
          <w:b/>
          <w:sz w:val="20"/>
          <w:vertAlign w:val="baseline"/>
          <w:lang w:val="it-IT"/>
        </w:rPr>
        <w:t>4</w:t>
      </w:r>
      <w:proofErr w:type="gramEnd"/>
      <w:r w:rsidRPr="00371FB5">
        <w:rPr>
          <w:sz w:val="20"/>
          <w:vertAlign w:val="baseline"/>
          <w:lang w:val="it-IT"/>
        </w:rPr>
        <w:t xml:space="preserve">. </w:t>
      </w:r>
      <w:r w:rsidRPr="00F85D41">
        <w:rPr>
          <w:b/>
          <w:sz w:val="20"/>
          <w:vertAlign w:val="baseline"/>
          <w:lang w:val="it-IT"/>
        </w:rPr>
        <w:t>La legge della caduta tendenziale del TMP</w:t>
      </w:r>
      <w:r w:rsidRPr="00371FB5">
        <w:rPr>
          <w:sz w:val="20"/>
          <w:vertAlign w:val="baseline"/>
          <w:lang w:val="it-IT"/>
        </w:rPr>
        <w:t>.</w:t>
      </w:r>
      <w:r w:rsidR="00DC1BA2" w:rsidRPr="00371FB5">
        <w:rPr>
          <w:sz w:val="20"/>
          <w:vertAlign w:val="baseline"/>
          <w:lang w:val="it-IT"/>
        </w:rPr>
        <w:t xml:space="preserve"> </w:t>
      </w:r>
      <w:r w:rsidR="003A1371" w:rsidRPr="00371FB5">
        <w:rPr>
          <w:sz w:val="20"/>
          <w:vertAlign w:val="baseline"/>
          <w:lang w:val="it-IT"/>
        </w:rPr>
        <w:t>L</w:t>
      </w:r>
      <w:r w:rsidR="003F7824" w:rsidRPr="00371FB5">
        <w:rPr>
          <w:sz w:val="20"/>
          <w:vertAlign w:val="baseline"/>
          <w:lang w:val="it-IT"/>
        </w:rPr>
        <w:t xml:space="preserve">a sezione </w:t>
      </w:r>
      <w:proofErr w:type="gramStart"/>
      <w:r w:rsidR="003F7824" w:rsidRPr="00371FB5">
        <w:rPr>
          <w:sz w:val="20"/>
          <w:vertAlign w:val="baseline"/>
          <w:lang w:val="it-IT"/>
        </w:rPr>
        <w:t>1</w:t>
      </w:r>
      <w:proofErr w:type="gramEnd"/>
      <w:r w:rsidR="003F7824" w:rsidRPr="00371FB5">
        <w:rPr>
          <w:sz w:val="20"/>
          <w:vertAlign w:val="baseline"/>
          <w:lang w:val="it-IT"/>
        </w:rPr>
        <w:t xml:space="preserve"> più sopra ha delineato l’essenza della legge. La competizione tecnologica riduce percentualmente la forza lavoro e aumenta la proporzione dei mezzi di produzione. Dato che solo il lavoro genera valore, il TMP cade. Tuttavia, gli innovatori, producono più output (valori d’uso, nella terminologia di Marx). Essi, potendo vendere un numero maggiore di prodotti allo stesso prezzo dei concorrenti ad altri settori, si appropriano attraverso il sistema dei prezzi del plusvalore </w:t>
      </w:r>
      <w:proofErr w:type="gramStart"/>
      <w:r w:rsidR="003F7824" w:rsidRPr="00371FB5">
        <w:rPr>
          <w:sz w:val="20"/>
          <w:vertAlign w:val="baseline"/>
          <w:lang w:val="it-IT"/>
        </w:rPr>
        <w:t>di</w:t>
      </w:r>
      <w:proofErr w:type="gramEnd"/>
      <w:r w:rsidR="003F7824" w:rsidRPr="00371FB5">
        <w:rPr>
          <w:sz w:val="20"/>
          <w:vertAlign w:val="baseline"/>
          <w:lang w:val="it-IT"/>
        </w:rPr>
        <w:t xml:space="preserve"> chi non ha innovato. Aggiungiamo ora che questa è la tendenza. Essa, si manifesta nonostante le controtendenze che </w:t>
      </w:r>
      <w:r w:rsidR="003A1371" w:rsidRPr="00371FB5">
        <w:rPr>
          <w:sz w:val="20"/>
          <w:vertAlign w:val="baseline"/>
          <w:lang w:val="it-IT"/>
        </w:rPr>
        <w:t xml:space="preserve">ne </w:t>
      </w:r>
      <w:r w:rsidR="003F7824" w:rsidRPr="00371FB5">
        <w:rPr>
          <w:sz w:val="20"/>
          <w:vertAlign w:val="baseline"/>
          <w:lang w:val="it-IT"/>
        </w:rPr>
        <w:t xml:space="preserve">ritardano il manifestarsi ma </w:t>
      </w:r>
      <w:r w:rsidR="003A1371" w:rsidRPr="00371FB5">
        <w:rPr>
          <w:sz w:val="20"/>
          <w:vertAlign w:val="baseline"/>
          <w:lang w:val="it-IT"/>
        </w:rPr>
        <w:t xml:space="preserve">che </w:t>
      </w:r>
      <w:r w:rsidR="003D71F2">
        <w:rPr>
          <w:sz w:val="20"/>
          <w:vertAlign w:val="baseline"/>
          <w:lang w:val="it-IT"/>
        </w:rPr>
        <w:t xml:space="preserve">non possono ritardala </w:t>
      </w:r>
      <w:proofErr w:type="spellStart"/>
      <w:r w:rsidR="003D71F2">
        <w:rPr>
          <w:sz w:val="20"/>
          <w:vertAlign w:val="baseline"/>
          <w:lang w:val="it-IT"/>
        </w:rPr>
        <w:t>in</w:t>
      </w:r>
      <w:r w:rsidR="003F7824" w:rsidRPr="00371FB5">
        <w:rPr>
          <w:sz w:val="20"/>
          <w:vertAlign w:val="baseline"/>
          <w:lang w:val="it-IT"/>
        </w:rPr>
        <w:t>definitivamente</w:t>
      </w:r>
      <w:proofErr w:type="spellEnd"/>
      <w:r w:rsidR="003F7824" w:rsidRPr="00371FB5">
        <w:rPr>
          <w:sz w:val="20"/>
          <w:vertAlign w:val="baseline"/>
          <w:lang w:val="it-IT"/>
        </w:rPr>
        <w:t xml:space="preserve">. </w:t>
      </w:r>
      <w:r w:rsidR="00660159" w:rsidRPr="00371FB5">
        <w:rPr>
          <w:sz w:val="20"/>
          <w:vertAlign w:val="baseline"/>
          <w:lang w:val="it-IT"/>
        </w:rPr>
        <w:t>Di nuovo, s</w:t>
      </w:r>
      <w:r w:rsidR="0050286D" w:rsidRPr="00371FB5">
        <w:rPr>
          <w:sz w:val="20"/>
          <w:vertAlign w:val="baseline"/>
          <w:lang w:val="it-IT"/>
        </w:rPr>
        <w:t xml:space="preserve">ono due le critiche che sono state mosse a questa teoria. </w:t>
      </w:r>
    </w:p>
    <w:p w14:paraId="308DEE9D" w14:textId="77777777" w:rsidR="004D10E1" w:rsidRPr="00575150" w:rsidRDefault="0050286D" w:rsidP="00C3012A">
      <w:pPr>
        <w:rPr>
          <w:color w:val="FF0000"/>
          <w:sz w:val="20"/>
          <w:vertAlign w:val="baseline"/>
          <w:lang w:val="it-IT"/>
        </w:rPr>
      </w:pPr>
      <w:r w:rsidRPr="00371FB5">
        <w:rPr>
          <w:b/>
          <w:sz w:val="20"/>
          <w:vertAlign w:val="baseline"/>
          <w:lang w:val="it-IT"/>
        </w:rPr>
        <w:t xml:space="preserve">Sezione </w:t>
      </w:r>
      <w:proofErr w:type="gramStart"/>
      <w:r w:rsidRPr="00371FB5">
        <w:rPr>
          <w:b/>
          <w:sz w:val="20"/>
          <w:vertAlign w:val="baseline"/>
          <w:lang w:val="it-IT"/>
        </w:rPr>
        <w:t>5</w:t>
      </w:r>
      <w:proofErr w:type="gramEnd"/>
      <w:r w:rsidRPr="00371FB5">
        <w:rPr>
          <w:sz w:val="20"/>
          <w:vertAlign w:val="baseline"/>
          <w:lang w:val="it-IT"/>
        </w:rPr>
        <w:t xml:space="preserve">. </w:t>
      </w:r>
      <w:r w:rsidRPr="00F85D41">
        <w:rPr>
          <w:b/>
          <w:sz w:val="20"/>
          <w:vertAlign w:val="baseline"/>
          <w:lang w:val="it-IT"/>
        </w:rPr>
        <w:t xml:space="preserve">La critica </w:t>
      </w:r>
      <w:proofErr w:type="gramStart"/>
      <w:r w:rsidRPr="00F85D41">
        <w:rPr>
          <w:b/>
          <w:sz w:val="20"/>
          <w:vertAlign w:val="baseline"/>
          <w:lang w:val="it-IT"/>
        </w:rPr>
        <w:t xml:space="preserve">della </w:t>
      </w:r>
      <w:proofErr w:type="gramEnd"/>
      <w:r w:rsidRPr="00F85D41">
        <w:rPr>
          <w:b/>
          <w:sz w:val="20"/>
          <w:vertAlign w:val="baseline"/>
          <w:lang w:val="it-IT"/>
        </w:rPr>
        <w:t>inconsistenza logica</w:t>
      </w:r>
      <w:r w:rsidRPr="00371FB5">
        <w:rPr>
          <w:sz w:val="20"/>
          <w:vertAlign w:val="baseline"/>
          <w:lang w:val="it-IT"/>
        </w:rPr>
        <w:t xml:space="preserve">. </w:t>
      </w:r>
      <w:r w:rsidR="003C3FA3" w:rsidRPr="00C1397C">
        <w:rPr>
          <w:sz w:val="20"/>
          <w:vertAlign w:val="baseline"/>
          <w:lang w:val="it-IT"/>
        </w:rPr>
        <w:t xml:space="preserve">Il protagonista </w:t>
      </w:r>
      <w:r w:rsidR="008B7AE8" w:rsidRPr="00C1397C">
        <w:rPr>
          <w:sz w:val="20"/>
          <w:vertAlign w:val="baseline"/>
          <w:lang w:val="it-IT"/>
        </w:rPr>
        <w:t xml:space="preserve">indiscusso </w:t>
      </w:r>
      <w:r w:rsidR="003C3FA3" w:rsidRPr="00C1397C">
        <w:rPr>
          <w:sz w:val="20"/>
          <w:vertAlign w:val="baseline"/>
          <w:lang w:val="it-IT"/>
        </w:rPr>
        <w:t xml:space="preserve">di questa critica è </w:t>
      </w:r>
      <w:proofErr w:type="spellStart"/>
      <w:r w:rsidR="008B7AE8" w:rsidRPr="00C1397C">
        <w:rPr>
          <w:sz w:val="20"/>
          <w:vertAlign w:val="baseline"/>
          <w:lang w:val="it-IT"/>
        </w:rPr>
        <w:t>Nobuo</w:t>
      </w:r>
      <w:proofErr w:type="spellEnd"/>
      <w:r w:rsidR="008B7AE8" w:rsidRPr="00C1397C">
        <w:rPr>
          <w:sz w:val="20"/>
          <w:vertAlign w:val="baseline"/>
          <w:lang w:val="it-IT"/>
        </w:rPr>
        <w:t xml:space="preserve"> </w:t>
      </w:r>
      <w:proofErr w:type="spellStart"/>
      <w:r w:rsidR="008B7AE8" w:rsidRPr="00C1397C">
        <w:rPr>
          <w:sz w:val="20"/>
          <w:vertAlign w:val="baseline"/>
          <w:lang w:val="it-IT"/>
        </w:rPr>
        <w:t>Okishio</w:t>
      </w:r>
      <w:proofErr w:type="spellEnd"/>
      <w:r w:rsidR="003C3FA3" w:rsidRPr="00C1397C">
        <w:rPr>
          <w:sz w:val="20"/>
          <w:vertAlign w:val="baseline"/>
          <w:lang w:val="it-IT"/>
        </w:rPr>
        <w:t>.</w:t>
      </w:r>
      <w:r w:rsidR="008B7AE8" w:rsidRPr="00C1397C">
        <w:rPr>
          <w:sz w:val="20"/>
          <w:vertAlign w:val="baseline"/>
          <w:lang w:val="it-IT"/>
        </w:rPr>
        <w:t xml:space="preserve"> L’autore</w:t>
      </w:r>
      <w:r w:rsidR="004F7AB7" w:rsidRPr="00C1397C">
        <w:rPr>
          <w:sz w:val="20"/>
          <w:vertAlign w:val="baseline"/>
          <w:lang w:val="it-IT"/>
        </w:rPr>
        <w:t xml:space="preserve"> sostiene che i capitalisti introducono nuove tecnologie non quando esse aumentano la produttività del lavoro ma quando diminuiscono i costi di produzione</w:t>
      </w:r>
      <w:r w:rsidR="00412A37" w:rsidRPr="00C1397C">
        <w:rPr>
          <w:sz w:val="20"/>
          <w:vertAlign w:val="baseline"/>
          <w:lang w:val="it-IT"/>
        </w:rPr>
        <w:t xml:space="preserve"> (1961, p. 86)</w:t>
      </w:r>
      <w:r w:rsidR="004F7AB7" w:rsidRPr="00C1397C">
        <w:rPr>
          <w:sz w:val="20"/>
          <w:vertAlign w:val="baseline"/>
          <w:lang w:val="it-IT"/>
        </w:rPr>
        <w:t xml:space="preserve">. </w:t>
      </w:r>
      <w:r w:rsidR="003C3FA3" w:rsidRPr="00C1397C">
        <w:rPr>
          <w:sz w:val="20"/>
          <w:vertAlign w:val="baseline"/>
          <w:lang w:val="it-IT"/>
        </w:rPr>
        <w:t xml:space="preserve"> </w:t>
      </w:r>
      <w:r w:rsidR="00412A37" w:rsidRPr="00C1397C">
        <w:rPr>
          <w:sz w:val="20"/>
          <w:vertAlign w:val="baseline"/>
          <w:lang w:val="it-IT"/>
        </w:rPr>
        <w:t xml:space="preserve">Più specificamente, se gli </w:t>
      </w:r>
      <w:proofErr w:type="spellStart"/>
      <w:r w:rsidR="00412A37" w:rsidRPr="00C1397C">
        <w:rPr>
          <w:sz w:val="20"/>
          <w:vertAlign w:val="baseline"/>
          <w:lang w:val="it-IT"/>
        </w:rPr>
        <w:t>inputs</w:t>
      </w:r>
      <w:proofErr w:type="spellEnd"/>
      <w:r w:rsidR="00412A37" w:rsidRPr="00C1397C">
        <w:rPr>
          <w:sz w:val="20"/>
          <w:vertAlign w:val="baseline"/>
          <w:lang w:val="it-IT"/>
        </w:rPr>
        <w:t xml:space="preserve"> </w:t>
      </w:r>
      <w:r w:rsidR="00412A37" w:rsidRPr="00C1397C">
        <w:rPr>
          <w:i/>
          <w:sz w:val="20"/>
          <w:vertAlign w:val="baseline"/>
          <w:lang w:val="it-IT"/>
        </w:rPr>
        <w:t>fisici</w:t>
      </w:r>
      <w:r w:rsidR="00412A37" w:rsidRPr="00C1397C">
        <w:rPr>
          <w:sz w:val="20"/>
          <w:vertAlign w:val="baseline"/>
          <w:lang w:val="it-IT"/>
        </w:rPr>
        <w:t xml:space="preserve"> sono moltiplicati per i loro prezzi monetari, e se i salari reali sono </w:t>
      </w:r>
      <w:proofErr w:type="gramStart"/>
      <w:r w:rsidR="00412A37" w:rsidRPr="00C1397C">
        <w:rPr>
          <w:sz w:val="20"/>
          <w:vertAlign w:val="baseline"/>
          <w:lang w:val="it-IT"/>
        </w:rPr>
        <w:t>tenuti costanti</w:t>
      </w:r>
      <w:proofErr w:type="gramEnd"/>
      <w:r w:rsidR="00412A37" w:rsidRPr="00C1397C">
        <w:rPr>
          <w:sz w:val="20"/>
          <w:vertAlign w:val="baseline"/>
          <w:lang w:val="it-IT"/>
        </w:rPr>
        <w:t xml:space="preserve">, i minori costi derivanti da una maggiore produttività </w:t>
      </w:r>
      <w:r w:rsidR="00412A37" w:rsidRPr="00C1397C">
        <w:rPr>
          <w:i/>
          <w:sz w:val="20"/>
          <w:vertAlign w:val="baseline"/>
          <w:lang w:val="it-IT"/>
        </w:rPr>
        <w:t>devono</w:t>
      </w:r>
      <w:r w:rsidR="00412A37" w:rsidRPr="00C1397C">
        <w:rPr>
          <w:sz w:val="20"/>
          <w:vertAlign w:val="baseline"/>
          <w:lang w:val="it-IT"/>
        </w:rPr>
        <w:t xml:space="preserve"> aumentare i profitti </w:t>
      </w:r>
      <w:r w:rsidR="00412A37" w:rsidRPr="00C1397C">
        <w:rPr>
          <w:i/>
          <w:sz w:val="20"/>
          <w:vertAlign w:val="baseline"/>
          <w:lang w:val="it-IT"/>
        </w:rPr>
        <w:t>monetari</w:t>
      </w:r>
      <w:r w:rsidR="00412A37" w:rsidRPr="00C1397C">
        <w:rPr>
          <w:sz w:val="20"/>
          <w:vertAlign w:val="baseline"/>
          <w:lang w:val="it-IT"/>
        </w:rPr>
        <w:t xml:space="preserve">. </w:t>
      </w:r>
      <w:r w:rsidR="00EC6BFF" w:rsidRPr="00C1397C">
        <w:rPr>
          <w:sz w:val="20"/>
          <w:vertAlign w:val="baseline"/>
          <w:lang w:val="it-IT"/>
        </w:rPr>
        <w:t>Per alcuni, come Brenner (2002, p.12)</w:t>
      </w:r>
      <w:r w:rsidR="008B7AE8" w:rsidRPr="00C1397C">
        <w:rPr>
          <w:sz w:val="20"/>
          <w:vertAlign w:val="baseline"/>
          <w:lang w:val="it-IT"/>
        </w:rPr>
        <w:t xml:space="preserve"> ciò è evidente, anche se essi hanno una scarsa conoscenza della materia</w:t>
      </w:r>
      <w:r w:rsidR="004A5776" w:rsidRPr="00C1397C">
        <w:rPr>
          <w:sz w:val="20"/>
          <w:vertAlign w:val="baseline"/>
          <w:lang w:val="it-IT"/>
        </w:rPr>
        <w:t xml:space="preserve"> nei migliori dei casi</w:t>
      </w:r>
      <w:r w:rsidR="008B7AE8" w:rsidRPr="00C1397C">
        <w:rPr>
          <w:sz w:val="20"/>
          <w:vertAlign w:val="baseline"/>
          <w:lang w:val="it-IT"/>
        </w:rPr>
        <w:t xml:space="preserve">. </w:t>
      </w:r>
      <w:r w:rsidR="005B645B" w:rsidRPr="00C1397C">
        <w:rPr>
          <w:sz w:val="20"/>
          <w:vertAlign w:val="baseline"/>
          <w:lang w:val="it-IT"/>
        </w:rPr>
        <w:t>A</w:t>
      </w:r>
      <w:r w:rsidR="008E517B" w:rsidRPr="00C1397C">
        <w:rPr>
          <w:sz w:val="20"/>
          <w:vertAlign w:val="baseline"/>
          <w:lang w:val="it-IT"/>
        </w:rPr>
        <w:t xml:space="preserve">ltri, con più nozioni di causa, </w:t>
      </w:r>
      <w:r w:rsidR="005B645B" w:rsidRPr="00C1397C">
        <w:rPr>
          <w:sz w:val="20"/>
          <w:vertAlign w:val="baseline"/>
          <w:lang w:val="it-IT"/>
        </w:rPr>
        <w:t xml:space="preserve">hanno assoggettato </w:t>
      </w:r>
      <w:proofErr w:type="spellStart"/>
      <w:r w:rsidR="008B7AE8" w:rsidRPr="00C1397C">
        <w:rPr>
          <w:sz w:val="20"/>
          <w:vertAlign w:val="baseline"/>
          <w:lang w:val="it-IT"/>
        </w:rPr>
        <w:t>Okishio</w:t>
      </w:r>
      <w:proofErr w:type="spellEnd"/>
      <w:r w:rsidR="008B7AE8" w:rsidRPr="00C1397C">
        <w:rPr>
          <w:sz w:val="20"/>
          <w:vertAlign w:val="baseline"/>
          <w:lang w:val="it-IT"/>
        </w:rPr>
        <w:t xml:space="preserve"> </w:t>
      </w:r>
      <w:r w:rsidR="005B645B" w:rsidRPr="00C1397C">
        <w:rPr>
          <w:sz w:val="20"/>
          <w:vertAlign w:val="baseline"/>
          <w:lang w:val="it-IT"/>
        </w:rPr>
        <w:t>a</w:t>
      </w:r>
      <w:r w:rsidR="008B7AE8" w:rsidRPr="00C1397C">
        <w:rPr>
          <w:sz w:val="20"/>
          <w:vertAlign w:val="baseline"/>
          <w:lang w:val="it-IT"/>
        </w:rPr>
        <w:t xml:space="preserve"> numerose critiche (</w:t>
      </w:r>
      <w:proofErr w:type="spellStart"/>
      <w:r w:rsidR="008B7AE8" w:rsidRPr="00C1397C">
        <w:rPr>
          <w:sz w:val="20"/>
          <w:vertAlign w:val="baseline"/>
          <w:lang w:val="it-IT"/>
        </w:rPr>
        <w:t>Laibman</w:t>
      </w:r>
      <w:proofErr w:type="spellEnd"/>
      <w:r w:rsidR="008B7AE8" w:rsidRPr="00C1397C">
        <w:rPr>
          <w:sz w:val="20"/>
          <w:vertAlign w:val="baseline"/>
          <w:lang w:val="it-IT"/>
        </w:rPr>
        <w:t xml:space="preserve">, 1982; </w:t>
      </w:r>
      <w:proofErr w:type="spellStart"/>
      <w:r w:rsidR="008B7AE8" w:rsidRPr="00C1397C">
        <w:rPr>
          <w:sz w:val="20"/>
          <w:vertAlign w:val="baseline"/>
          <w:lang w:val="it-IT"/>
        </w:rPr>
        <w:t>Foley</w:t>
      </w:r>
      <w:proofErr w:type="spellEnd"/>
      <w:r w:rsidR="008B7AE8" w:rsidRPr="00C1397C">
        <w:rPr>
          <w:sz w:val="20"/>
          <w:vertAlign w:val="baseline"/>
          <w:lang w:val="it-IT"/>
        </w:rPr>
        <w:t xml:space="preserve">, 1986; </w:t>
      </w:r>
      <w:proofErr w:type="spellStart"/>
      <w:r w:rsidR="008B7AE8" w:rsidRPr="00C1397C">
        <w:rPr>
          <w:sz w:val="20"/>
          <w:vertAlign w:val="baseline"/>
          <w:lang w:val="it-IT"/>
        </w:rPr>
        <w:t>Alberro</w:t>
      </w:r>
      <w:proofErr w:type="spellEnd"/>
      <w:r w:rsidR="008B7AE8" w:rsidRPr="00C1397C">
        <w:rPr>
          <w:sz w:val="20"/>
          <w:vertAlign w:val="baseline"/>
          <w:lang w:val="it-IT"/>
        </w:rPr>
        <w:t xml:space="preserve"> e </w:t>
      </w:r>
      <w:proofErr w:type="spellStart"/>
      <w:r w:rsidR="008B7AE8" w:rsidRPr="00C1397C">
        <w:rPr>
          <w:sz w:val="20"/>
          <w:vertAlign w:val="baseline"/>
          <w:lang w:val="it-IT"/>
        </w:rPr>
        <w:t>Persky</w:t>
      </w:r>
      <w:proofErr w:type="spellEnd"/>
      <w:r w:rsidR="008B7AE8" w:rsidRPr="00C1397C">
        <w:rPr>
          <w:sz w:val="20"/>
          <w:vertAlign w:val="baseline"/>
          <w:lang w:val="it-IT"/>
        </w:rPr>
        <w:t xml:space="preserve">, 1981; </w:t>
      </w:r>
      <w:proofErr w:type="spellStart"/>
      <w:r w:rsidR="008B7AE8" w:rsidRPr="00C1397C">
        <w:rPr>
          <w:sz w:val="20"/>
          <w:vertAlign w:val="baseline"/>
          <w:lang w:val="it-IT"/>
        </w:rPr>
        <w:t>Shaikh</w:t>
      </w:r>
      <w:proofErr w:type="spellEnd"/>
      <w:r w:rsidR="008B7AE8" w:rsidRPr="00C1397C">
        <w:rPr>
          <w:sz w:val="20"/>
          <w:vertAlign w:val="baseline"/>
          <w:lang w:val="it-IT"/>
        </w:rPr>
        <w:t xml:space="preserve">, 1978a e </w:t>
      </w:r>
      <w:proofErr w:type="gramStart"/>
      <w:r w:rsidR="008B7AE8" w:rsidRPr="00C1397C">
        <w:rPr>
          <w:sz w:val="20"/>
          <w:vertAlign w:val="baseline"/>
          <w:lang w:val="it-IT"/>
        </w:rPr>
        <w:t>1978b</w:t>
      </w:r>
      <w:proofErr w:type="gramEnd"/>
      <w:r w:rsidR="008B7AE8" w:rsidRPr="00C1397C">
        <w:rPr>
          <w:sz w:val="20"/>
          <w:vertAlign w:val="baseline"/>
          <w:lang w:val="it-IT"/>
        </w:rPr>
        <w:t xml:space="preserve">). </w:t>
      </w:r>
      <w:r w:rsidR="004A5776" w:rsidRPr="00C1397C">
        <w:rPr>
          <w:sz w:val="20"/>
          <w:vertAlign w:val="baseline"/>
          <w:lang w:val="it-IT"/>
        </w:rPr>
        <w:t>La</w:t>
      </w:r>
      <w:r w:rsidR="008B7AE8" w:rsidRPr="00C1397C">
        <w:rPr>
          <w:sz w:val="20"/>
          <w:vertAlign w:val="baseline"/>
          <w:lang w:val="it-IT"/>
        </w:rPr>
        <w:t xml:space="preserve"> loro caratteristica comune è che la loro critica si basa sulla modifica </w:t>
      </w:r>
      <w:r w:rsidR="002600D7" w:rsidRPr="00C1397C">
        <w:rPr>
          <w:sz w:val="20"/>
          <w:vertAlign w:val="baseline"/>
          <w:lang w:val="it-IT"/>
        </w:rPr>
        <w:t>degli assunti iniziali piuttosto che su una critica interna.</w:t>
      </w:r>
    </w:p>
    <w:p w14:paraId="5007D3E0" w14:textId="77777777" w:rsidR="0006570C" w:rsidRPr="00371FB5" w:rsidRDefault="00D926A2" w:rsidP="00C3012A">
      <w:pPr>
        <w:rPr>
          <w:sz w:val="20"/>
          <w:vertAlign w:val="baseline"/>
          <w:lang w:val="it-IT"/>
        </w:rPr>
      </w:pPr>
      <w:r w:rsidRPr="00371FB5">
        <w:rPr>
          <w:sz w:val="20"/>
          <w:vertAlign w:val="baseline"/>
          <w:lang w:val="it-IT"/>
        </w:rPr>
        <w:t xml:space="preserve">Sono molte le obiezioni che possono essere mosse a </w:t>
      </w:r>
      <w:proofErr w:type="spellStart"/>
      <w:r w:rsidRPr="00371FB5">
        <w:rPr>
          <w:sz w:val="20"/>
          <w:vertAlign w:val="baseline"/>
          <w:lang w:val="it-IT"/>
        </w:rPr>
        <w:t>Okishio</w:t>
      </w:r>
      <w:proofErr w:type="spellEnd"/>
      <w:r w:rsidRPr="00371FB5">
        <w:rPr>
          <w:sz w:val="20"/>
          <w:vertAlign w:val="baseline"/>
          <w:lang w:val="it-IT"/>
        </w:rPr>
        <w:t xml:space="preserve">. Primo, la sua critica si basa su una sostituzione surrettizia. Per </w:t>
      </w:r>
      <w:proofErr w:type="spellStart"/>
      <w:r w:rsidRPr="00371FB5">
        <w:rPr>
          <w:sz w:val="20"/>
          <w:vertAlign w:val="baseline"/>
          <w:lang w:val="it-IT"/>
        </w:rPr>
        <w:t>Okishio</w:t>
      </w:r>
      <w:proofErr w:type="spellEnd"/>
      <w:r w:rsidRPr="00371FB5">
        <w:rPr>
          <w:sz w:val="20"/>
          <w:vertAlign w:val="baseline"/>
          <w:lang w:val="it-IT"/>
        </w:rPr>
        <w:t xml:space="preserve">, le quantità </w:t>
      </w:r>
      <w:proofErr w:type="gramStart"/>
      <w:r w:rsidRPr="00371FB5">
        <w:rPr>
          <w:sz w:val="20"/>
          <w:vertAlign w:val="baseline"/>
          <w:lang w:val="it-IT"/>
        </w:rPr>
        <w:t xml:space="preserve">di </w:t>
      </w:r>
      <w:proofErr w:type="spellStart"/>
      <w:proofErr w:type="gramEnd"/>
      <w:r w:rsidRPr="00371FB5">
        <w:rPr>
          <w:sz w:val="20"/>
          <w:vertAlign w:val="baseline"/>
          <w:lang w:val="it-IT"/>
        </w:rPr>
        <w:t>inputs</w:t>
      </w:r>
      <w:proofErr w:type="spellEnd"/>
      <w:r w:rsidRPr="00371FB5">
        <w:rPr>
          <w:sz w:val="20"/>
          <w:vertAlign w:val="baseline"/>
          <w:lang w:val="it-IT"/>
        </w:rPr>
        <w:t xml:space="preserve"> moltiplicate per i loro prezzi sono costi</w:t>
      </w:r>
      <w:r w:rsidR="00FA1930" w:rsidRPr="00371FB5">
        <w:rPr>
          <w:sz w:val="20"/>
          <w:vertAlign w:val="baseline"/>
          <w:lang w:val="it-IT"/>
        </w:rPr>
        <w:t xml:space="preserve">. Questo vale anche per </w:t>
      </w:r>
      <w:proofErr w:type="gramStart"/>
      <w:r w:rsidR="00FA1930" w:rsidRPr="00371FB5">
        <w:rPr>
          <w:sz w:val="20"/>
          <w:vertAlign w:val="baseline"/>
          <w:lang w:val="it-IT"/>
        </w:rPr>
        <w:t>l’</w:t>
      </w:r>
      <w:proofErr w:type="gramEnd"/>
      <w:r w:rsidR="00FA1930" w:rsidRPr="00371FB5">
        <w:rPr>
          <w:sz w:val="20"/>
          <w:vertAlign w:val="baseline"/>
          <w:lang w:val="it-IT"/>
        </w:rPr>
        <w:t>input</w:t>
      </w:r>
      <w:r w:rsidRPr="00371FB5">
        <w:rPr>
          <w:sz w:val="20"/>
          <w:vertAlign w:val="baseline"/>
          <w:lang w:val="it-IT"/>
        </w:rPr>
        <w:t xml:space="preserve"> lavoro</w:t>
      </w:r>
      <w:r w:rsidR="00FA1930" w:rsidRPr="00371FB5">
        <w:rPr>
          <w:sz w:val="20"/>
          <w:vertAlign w:val="baseline"/>
          <w:lang w:val="it-IT"/>
        </w:rPr>
        <w:t xml:space="preserve">. </w:t>
      </w:r>
      <w:r w:rsidR="00325F8E" w:rsidRPr="00371FB5">
        <w:rPr>
          <w:sz w:val="20"/>
          <w:vertAlign w:val="baseline"/>
          <w:lang w:val="it-IT"/>
        </w:rPr>
        <w:t>Anch’</w:t>
      </w:r>
      <w:r w:rsidR="00FA1930" w:rsidRPr="00371FB5">
        <w:rPr>
          <w:sz w:val="20"/>
          <w:vertAlign w:val="baseline"/>
          <w:lang w:val="it-IT"/>
        </w:rPr>
        <w:t xml:space="preserve">esso </w:t>
      </w:r>
      <w:r w:rsidRPr="00371FB5">
        <w:rPr>
          <w:sz w:val="20"/>
          <w:vertAlign w:val="baseline"/>
          <w:lang w:val="it-IT"/>
        </w:rPr>
        <w:t xml:space="preserve">è un costo. </w:t>
      </w:r>
      <w:proofErr w:type="gramStart"/>
      <w:r w:rsidR="00325F8E" w:rsidRPr="00371FB5">
        <w:rPr>
          <w:sz w:val="20"/>
          <w:vertAlign w:val="baseline"/>
          <w:lang w:val="it-IT"/>
        </w:rPr>
        <w:t>Ma</w:t>
      </w:r>
      <w:proofErr w:type="gramEnd"/>
      <w:r w:rsidR="00325F8E" w:rsidRPr="00371FB5">
        <w:rPr>
          <w:sz w:val="20"/>
          <w:vertAlign w:val="baseline"/>
          <w:lang w:val="it-IT"/>
        </w:rPr>
        <w:t xml:space="preserve"> p</w:t>
      </w:r>
      <w:r w:rsidRPr="00371FB5">
        <w:rPr>
          <w:sz w:val="20"/>
          <w:vertAlign w:val="baseline"/>
          <w:lang w:val="it-IT"/>
        </w:rPr>
        <w:t xml:space="preserve">er Marx, il lavoro (salari) è un costo per il capitalista </w:t>
      </w:r>
      <w:r w:rsidR="00B84B8C" w:rsidRPr="00371FB5">
        <w:rPr>
          <w:sz w:val="20"/>
          <w:vertAlign w:val="baseline"/>
          <w:lang w:val="it-IT"/>
        </w:rPr>
        <w:t xml:space="preserve">ma </w:t>
      </w:r>
      <w:r w:rsidRPr="00371FB5">
        <w:rPr>
          <w:sz w:val="20"/>
          <w:vertAlign w:val="baseline"/>
          <w:lang w:val="it-IT"/>
        </w:rPr>
        <w:t xml:space="preserve">allo stesso tempo </w:t>
      </w:r>
      <w:r w:rsidR="00B84B8C" w:rsidRPr="00371FB5">
        <w:rPr>
          <w:sz w:val="20"/>
          <w:vertAlign w:val="baseline"/>
          <w:lang w:val="it-IT"/>
        </w:rPr>
        <w:t xml:space="preserve">è </w:t>
      </w:r>
      <w:r w:rsidRPr="00371FB5">
        <w:rPr>
          <w:sz w:val="20"/>
          <w:vertAlign w:val="baseline"/>
          <w:lang w:val="it-IT"/>
        </w:rPr>
        <w:t xml:space="preserve">il (solo) fattore che genera plusvalore. </w:t>
      </w:r>
      <w:r w:rsidR="00325F8E" w:rsidRPr="00371FB5">
        <w:rPr>
          <w:sz w:val="20"/>
          <w:vertAlign w:val="baseline"/>
          <w:lang w:val="it-IT"/>
        </w:rPr>
        <w:t xml:space="preserve">Il singolo capitalista, quando riduce la forza lavoro, </w:t>
      </w:r>
      <w:proofErr w:type="gramStart"/>
      <w:r w:rsidR="00325F8E" w:rsidRPr="00371FB5">
        <w:rPr>
          <w:sz w:val="20"/>
          <w:vertAlign w:val="baseline"/>
          <w:lang w:val="it-IT"/>
        </w:rPr>
        <w:t>riduce</w:t>
      </w:r>
      <w:proofErr w:type="gramEnd"/>
      <w:r w:rsidR="00325F8E" w:rsidRPr="00371FB5">
        <w:rPr>
          <w:sz w:val="20"/>
          <w:vertAlign w:val="baseline"/>
          <w:lang w:val="it-IT"/>
        </w:rPr>
        <w:t xml:space="preserve"> i costi per se stesso e </w:t>
      </w:r>
      <w:proofErr w:type="spellStart"/>
      <w:r w:rsidR="00325F8E" w:rsidRPr="00371FB5">
        <w:rPr>
          <w:i/>
          <w:sz w:val="20"/>
          <w:vertAlign w:val="baseline"/>
          <w:lang w:val="it-IT"/>
        </w:rPr>
        <w:t>ceteris</w:t>
      </w:r>
      <w:proofErr w:type="spellEnd"/>
      <w:r w:rsidR="00325F8E" w:rsidRPr="00371FB5">
        <w:rPr>
          <w:i/>
          <w:sz w:val="20"/>
          <w:vertAlign w:val="baseline"/>
          <w:lang w:val="it-IT"/>
        </w:rPr>
        <w:t xml:space="preserve"> </w:t>
      </w:r>
      <w:proofErr w:type="spellStart"/>
      <w:r w:rsidR="00325F8E" w:rsidRPr="00371FB5">
        <w:rPr>
          <w:i/>
          <w:sz w:val="20"/>
          <w:vertAlign w:val="baseline"/>
          <w:lang w:val="it-IT"/>
        </w:rPr>
        <w:t>paribus</w:t>
      </w:r>
      <w:proofErr w:type="spellEnd"/>
      <w:r w:rsidR="00325F8E" w:rsidRPr="00371FB5">
        <w:rPr>
          <w:sz w:val="20"/>
          <w:vertAlign w:val="baseline"/>
          <w:lang w:val="it-IT"/>
        </w:rPr>
        <w:t xml:space="preserve"> aumenta i suoi profitti. </w:t>
      </w:r>
      <w:proofErr w:type="gramStart"/>
      <w:r w:rsidR="00325F8E" w:rsidRPr="00371FB5">
        <w:rPr>
          <w:sz w:val="20"/>
          <w:vertAlign w:val="baseline"/>
          <w:lang w:val="it-IT"/>
        </w:rPr>
        <w:t>Ma</w:t>
      </w:r>
      <w:proofErr w:type="gramEnd"/>
      <w:r w:rsidR="00325F8E" w:rsidRPr="00371FB5">
        <w:rPr>
          <w:sz w:val="20"/>
          <w:vertAlign w:val="baseline"/>
          <w:lang w:val="it-IT"/>
        </w:rPr>
        <w:t xml:space="preserve"> allo stesso tempo, egli riduce il plusvalore generato e quindi contribuisce a spingere l’economia verso la crisi. </w:t>
      </w:r>
      <w:proofErr w:type="spellStart"/>
      <w:r w:rsidRPr="00371FB5">
        <w:rPr>
          <w:sz w:val="20"/>
          <w:vertAlign w:val="baseline"/>
          <w:lang w:val="it-IT"/>
        </w:rPr>
        <w:t>Okishio</w:t>
      </w:r>
      <w:proofErr w:type="spellEnd"/>
      <w:r w:rsidRPr="00371FB5">
        <w:rPr>
          <w:sz w:val="20"/>
          <w:vertAlign w:val="baseline"/>
          <w:lang w:val="it-IT"/>
        </w:rPr>
        <w:t xml:space="preserve"> adotta la prospettiva dei capitalisti e non quella di Marx. E’ quindi impossibile sostenere che la sua è una critica interna della legge</w:t>
      </w:r>
      <w:r w:rsidR="00B84B8C" w:rsidRPr="00371FB5">
        <w:rPr>
          <w:sz w:val="20"/>
          <w:vertAlign w:val="baseline"/>
          <w:lang w:val="it-IT"/>
        </w:rPr>
        <w:t xml:space="preserve"> e che essa sia </w:t>
      </w:r>
      <w:r w:rsidR="009B1F5A" w:rsidRPr="00371FB5">
        <w:rPr>
          <w:sz w:val="20"/>
          <w:vertAlign w:val="baseline"/>
          <w:lang w:val="it-IT"/>
        </w:rPr>
        <w:t>logicamente incoerente.</w:t>
      </w:r>
      <w:r w:rsidR="0006570C" w:rsidRPr="00371FB5">
        <w:rPr>
          <w:sz w:val="20"/>
          <w:vertAlign w:val="baseline"/>
          <w:lang w:val="it-IT"/>
        </w:rPr>
        <w:t xml:space="preserve"> </w:t>
      </w:r>
    </w:p>
    <w:p w14:paraId="57582638" w14:textId="77777777" w:rsidR="00A14BEE" w:rsidRPr="00371FB5" w:rsidRDefault="0006570C" w:rsidP="002A046F">
      <w:pPr>
        <w:rPr>
          <w:sz w:val="20"/>
          <w:vertAlign w:val="baseline"/>
          <w:lang w:val="it-IT"/>
        </w:rPr>
      </w:pPr>
      <w:r w:rsidRPr="00371FB5">
        <w:rPr>
          <w:sz w:val="20"/>
          <w:vertAlign w:val="baseline"/>
          <w:lang w:val="it-IT"/>
        </w:rPr>
        <w:t>Secondo, ne consegue che</w:t>
      </w:r>
      <w:r w:rsidR="0063718B" w:rsidRPr="00371FB5">
        <w:rPr>
          <w:sz w:val="20"/>
          <w:vertAlign w:val="baseline"/>
          <w:lang w:val="it-IT"/>
        </w:rPr>
        <w:t>,</w:t>
      </w:r>
      <w:r w:rsidRPr="00371FB5">
        <w:rPr>
          <w:sz w:val="20"/>
          <w:vertAlign w:val="baseline"/>
          <w:lang w:val="it-IT"/>
        </w:rPr>
        <w:t xml:space="preserve"> al massimo, l’</w:t>
      </w:r>
      <w:r w:rsidR="00D7118F" w:rsidRPr="00371FB5">
        <w:rPr>
          <w:sz w:val="20"/>
          <w:vertAlign w:val="baseline"/>
          <w:lang w:val="it-IT"/>
        </w:rPr>
        <w:t>approccio</w:t>
      </w:r>
      <w:r w:rsidRPr="00371FB5">
        <w:rPr>
          <w:sz w:val="20"/>
          <w:vertAlign w:val="baseline"/>
          <w:lang w:val="it-IT"/>
        </w:rPr>
        <w:t xml:space="preserve"> di </w:t>
      </w:r>
      <w:proofErr w:type="spellStart"/>
      <w:r w:rsidRPr="00371FB5">
        <w:rPr>
          <w:sz w:val="20"/>
          <w:vertAlign w:val="baseline"/>
          <w:lang w:val="it-IT"/>
        </w:rPr>
        <w:t>Okishio</w:t>
      </w:r>
      <w:proofErr w:type="spellEnd"/>
      <w:r w:rsidRPr="00371FB5">
        <w:rPr>
          <w:sz w:val="20"/>
          <w:vertAlign w:val="baseline"/>
          <w:lang w:val="it-IT"/>
        </w:rPr>
        <w:t xml:space="preserve"> potrebbe essere un’</w:t>
      </w:r>
      <w:proofErr w:type="gramStart"/>
      <w:r w:rsidRPr="00371FB5">
        <w:rPr>
          <w:sz w:val="20"/>
          <w:vertAlign w:val="baseline"/>
          <w:lang w:val="it-IT"/>
        </w:rPr>
        <w:t>alternativa</w:t>
      </w:r>
      <w:proofErr w:type="gramEnd"/>
      <w:r w:rsidRPr="00371FB5">
        <w:rPr>
          <w:sz w:val="20"/>
          <w:vertAlign w:val="baseline"/>
          <w:lang w:val="it-IT"/>
        </w:rPr>
        <w:t xml:space="preserve"> a Marx. Ma è una valida </w:t>
      </w:r>
      <w:proofErr w:type="gramStart"/>
      <w:r w:rsidRPr="00371FB5">
        <w:rPr>
          <w:sz w:val="20"/>
          <w:vertAlign w:val="baseline"/>
          <w:lang w:val="it-IT"/>
        </w:rPr>
        <w:t>alternativa</w:t>
      </w:r>
      <w:proofErr w:type="gramEnd"/>
      <w:r w:rsidRPr="00371FB5">
        <w:rPr>
          <w:sz w:val="20"/>
          <w:vertAlign w:val="baseline"/>
          <w:lang w:val="it-IT"/>
        </w:rPr>
        <w:t xml:space="preserve">? </w:t>
      </w:r>
      <w:proofErr w:type="spellStart"/>
      <w:r w:rsidRPr="00371FB5">
        <w:rPr>
          <w:sz w:val="20"/>
          <w:vertAlign w:val="baseline"/>
          <w:lang w:val="it-IT"/>
        </w:rPr>
        <w:t>Okishio</w:t>
      </w:r>
      <w:proofErr w:type="spellEnd"/>
      <w:r w:rsidRPr="00371FB5">
        <w:rPr>
          <w:sz w:val="20"/>
          <w:vertAlign w:val="baseline"/>
          <w:lang w:val="it-IT"/>
        </w:rPr>
        <w:t>, come tutti i neo-Ricardiani, ragiona in termini di quantità fisiche</w:t>
      </w:r>
      <w:r w:rsidR="0063718B" w:rsidRPr="00371FB5">
        <w:rPr>
          <w:sz w:val="20"/>
          <w:vertAlign w:val="baseline"/>
          <w:lang w:val="it-IT"/>
        </w:rPr>
        <w:t xml:space="preserve"> (moltiplicate per i loro prezzi monetari)</w:t>
      </w:r>
      <w:r w:rsidRPr="00371FB5">
        <w:rPr>
          <w:sz w:val="20"/>
          <w:vertAlign w:val="baseline"/>
          <w:lang w:val="it-IT"/>
        </w:rPr>
        <w:t xml:space="preserve">. </w:t>
      </w:r>
      <w:r w:rsidR="00D7118F" w:rsidRPr="00371FB5">
        <w:rPr>
          <w:sz w:val="20"/>
          <w:vertAlign w:val="baseline"/>
          <w:lang w:val="it-IT"/>
        </w:rPr>
        <w:t xml:space="preserve">Ora, quantità fisiche non possono essere aggregate perché differenti per definizione. L’approccio fisicalista </w:t>
      </w:r>
      <w:r w:rsidR="00D7118F" w:rsidRPr="00371FB5">
        <w:rPr>
          <w:sz w:val="20"/>
          <w:vertAlign w:val="baseline"/>
          <w:lang w:val="it-IT"/>
        </w:rPr>
        <w:lastRenderedPageBreak/>
        <w:t xml:space="preserve">fallisce </w:t>
      </w:r>
      <w:r w:rsidR="0063718B" w:rsidRPr="00371FB5">
        <w:rPr>
          <w:sz w:val="20"/>
          <w:vertAlign w:val="baseline"/>
          <w:lang w:val="it-IT"/>
        </w:rPr>
        <w:t>immediatamente</w:t>
      </w:r>
      <w:r w:rsidR="00D7118F" w:rsidRPr="00371FB5">
        <w:rPr>
          <w:sz w:val="20"/>
          <w:vertAlign w:val="baseline"/>
          <w:lang w:val="it-IT"/>
        </w:rPr>
        <w:t xml:space="preserve"> a causa di questa </w:t>
      </w:r>
      <w:r w:rsidR="00272688" w:rsidRPr="00371FB5">
        <w:rPr>
          <w:sz w:val="20"/>
          <w:vertAlign w:val="baseline"/>
          <w:lang w:val="it-IT"/>
        </w:rPr>
        <w:t>incoerenza</w:t>
      </w:r>
      <w:r w:rsidR="00D7118F" w:rsidRPr="00371FB5">
        <w:rPr>
          <w:sz w:val="20"/>
          <w:vertAlign w:val="baseline"/>
          <w:lang w:val="it-IT"/>
        </w:rPr>
        <w:t xml:space="preserve"> logica. L’approccio fisicalista pensa di togliersi</w:t>
      </w:r>
      <w:r w:rsidR="00A14BEE" w:rsidRPr="00371FB5">
        <w:rPr>
          <w:sz w:val="20"/>
          <w:vertAlign w:val="baseline"/>
          <w:lang w:val="it-IT"/>
        </w:rPr>
        <w:t xml:space="preserve"> dal problema moltiplicando gli</w:t>
      </w:r>
      <w:r w:rsidRPr="00371FB5">
        <w:rPr>
          <w:sz w:val="20"/>
          <w:vertAlign w:val="baseline"/>
          <w:lang w:val="it-IT"/>
        </w:rPr>
        <w:t xml:space="preserve"> input fisici per i loro prezzi monetari. </w:t>
      </w:r>
      <w:r w:rsidR="00A14BEE" w:rsidRPr="00371FB5">
        <w:rPr>
          <w:sz w:val="20"/>
          <w:vertAlign w:val="baseline"/>
          <w:lang w:val="it-IT"/>
        </w:rPr>
        <w:t xml:space="preserve">In questo caso, quantità incommensurabili diventerebbero commensurabili. Ma la moneta può </w:t>
      </w:r>
      <w:r w:rsidR="004864C8">
        <w:rPr>
          <w:sz w:val="20"/>
          <w:vertAlign w:val="baseline"/>
          <w:lang w:val="it-IT"/>
        </w:rPr>
        <w:t>svolgere</w:t>
      </w:r>
      <w:r w:rsidR="00A14BEE" w:rsidRPr="00371FB5">
        <w:rPr>
          <w:sz w:val="20"/>
          <w:vertAlign w:val="baseline"/>
          <w:lang w:val="it-IT"/>
        </w:rPr>
        <w:t xml:space="preserve"> </w:t>
      </w:r>
      <w:proofErr w:type="gramStart"/>
      <w:r w:rsidR="0077126C" w:rsidRPr="00371FB5">
        <w:rPr>
          <w:sz w:val="20"/>
          <w:vertAlign w:val="baseline"/>
          <w:lang w:val="it-IT"/>
        </w:rPr>
        <w:t>questa</w:t>
      </w:r>
      <w:r w:rsidR="00A14BEE" w:rsidRPr="00371FB5">
        <w:rPr>
          <w:sz w:val="20"/>
          <w:vertAlign w:val="baseline"/>
          <w:lang w:val="it-IT"/>
        </w:rPr>
        <w:t xml:space="preserve"> funzione aggregatrice solo</w:t>
      </w:r>
      <w:proofErr w:type="gramEnd"/>
      <w:r w:rsidR="00A14BEE" w:rsidRPr="00371FB5">
        <w:rPr>
          <w:sz w:val="20"/>
          <w:vertAlign w:val="baseline"/>
          <w:lang w:val="it-IT"/>
        </w:rPr>
        <w:t xml:space="preserve"> se rappresenta qualche cosa di omogeneo, e non entità qualitativamente differenti (gli input fisici).</w:t>
      </w:r>
      <w:r w:rsidR="00AD42CE" w:rsidRPr="00371FB5">
        <w:rPr>
          <w:sz w:val="20"/>
          <w:vertAlign w:val="baseline"/>
          <w:lang w:val="it-IT"/>
        </w:rPr>
        <w:t xml:space="preserve"> </w:t>
      </w:r>
      <w:r w:rsidR="00A14BEE" w:rsidRPr="00371FB5">
        <w:rPr>
          <w:sz w:val="20"/>
          <w:vertAlign w:val="baseline"/>
          <w:lang w:val="it-IT"/>
        </w:rPr>
        <w:t xml:space="preserve">Questa entità omogenea può solo essere il </w:t>
      </w:r>
      <w:r w:rsidR="00A14BEE" w:rsidRPr="00371FB5">
        <w:rPr>
          <w:i/>
          <w:sz w:val="20"/>
          <w:vertAlign w:val="baseline"/>
          <w:lang w:val="it-IT"/>
        </w:rPr>
        <w:t>lavoro astratto</w:t>
      </w:r>
      <w:r w:rsidR="00A14BEE" w:rsidRPr="00371FB5">
        <w:rPr>
          <w:sz w:val="20"/>
          <w:vertAlign w:val="baseline"/>
          <w:lang w:val="it-IT"/>
        </w:rPr>
        <w:t xml:space="preserve">, pura </w:t>
      </w:r>
      <w:r w:rsidR="0077126C" w:rsidRPr="00371FB5">
        <w:rPr>
          <w:sz w:val="20"/>
          <w:vertAlign w:val="baseline"/>
          <w:lang w:val="it-IT"/>
        </w:rPr>
        <w:t xml:space="preserve">attività </w:t>
      </w:r>
      <w:r w:rsidR="0063718B" w:rsidRPr="00371FB5">
        <w:rPr>
          <w:sz w:val="20"/>
          <w:vertAlign w:val="baseline"/>
          <w:lang w:val="it-IT"/>
        </w:rPr>
        <w:t xml:space="preserve">(per esempio, calorie), </w:t>
      </w:r>
      <w:r w:rsidR="00A14BEE" w:rsidRPr="00371FB5">
        <w:rPr>
          <w:sz w:val="20"/>
          <w:vertAlign w:val="baseline"/>
          <w:lang w:val="it-IT"/>
        </w:rPr>
        <w:t>indipendentemente dai tipi diversi di lavori (</w:t>
      </w:r>
      <w:proofErr w:type="gramStart"/>
      <w:r w:rsidR="00A14BEE" w:rsidRPr="00371FB5">
        <w:rPr>
          <w:sz w:val="20"/>
          <w:vertAlign w:val="baseline"/>
          <w:lang w:val="it-IT"/>
        </w:rPr>
        <w:t>lavori</w:t>
      </w:r>
      <w:proofErr w:type="gramEnd"/>
      <w:r w:rsidR="00A14BEE" w:rsidRPr="00371FB5">
        <w:rPr>
          <w:sz w:val="20"/>
          <w:vertAlign w:val="baseline"/>
          <w:lang w:val="it-IT"/>
        </w:rPr>
        <w:t xml:space="preserve"> specifici) che producono le </w:t>
      </w:r>
      <w:r w:rsidR="0063718B" w:rsidRPr="00371FB5">
        <w:rPr>
          <w:sz w:val="20"/>
          <w:vertAlign w:val="baseline"/>
          <w:lang w:val="it-IT"/>
        </w:rPr>
        <w:t>differenze qualitative</w:t>
      </w:r>
      <w:r w:rsidR="00A14BEE" w:rsidRPr="00371FB5">
        <w:rPr>
          <w:sz w:val="20"/>
          <w:vertAlign w:val="baseline"/>
          <w:lang w:val="it-IT"/>
        </w:rPr>
        <w:t xml:space="preserve">. </w:t>
      </w:r>
      <w:proofErr w:type="gramStart"/>
      <w:r w:rsidR="00103B0B" w:rsidRPr="00371FB5">
        <w:rPr>
          <w:sz w:val="20"/>
          <w:vertAlign w:val="baseline"/>
          <w:lang w:val="it-IT"/>
        </w:rPr>
        <w:t>Ma</w:t>
      </w:r>
      <w:proofErr w:type="gramEnd"/>
      <w:r w:rsidR="00103B0B" w:rsidRPr="00371FB5">
        <w:rPr>
          <w:sz w:val="20"/>
          <w:vertAlign w:val="baseline"/>
          <w:lang w:val="it-IT"/>
        </w:rPr>
        <w:t xml:space="preserve"> è proprio il lavoro astratto</w:t>
      </w:r>
      <w:r w:rsidR="00185FF5" w:rsidRPr="00371FB5">
        <w:rPr>
          <w:sz w:val="20"/>
          <w:vertAlign w:val="baseline"/>
          <w:lang w:val="it-IT"/>
        </w:rPr>
        <w:t xml:space="preserve">, una delle grandi scoperte di Marx, </w:t>
      </w:r>
      <w:r w:rsidR="00103B0B" w:rsidRPr="00371FB5">
        <w:rPr>
          <w:sz w:val="20"/>
          <w:vertAlign w:val="baseline"/>
          <w:lang w:val="it-IT"/>
        </w:rPr>
        <w:t xml:space="preserve">che </w:t>
      </w:r>
      <w:r w:rsidR="0063718B" w:rsidRPr="00371FB5">
        <w:rPr>
          <w:sz w:val="20"/>
          <w:vertAlign w:val="baseline"/>
          <w:lang w:val="it-IT"/>
        </w:rPr>
        <w:t>è negato</w:t>
      </w:r>
      <w:r w:rsidR="00103B0B" w:rsidRPr="00371FB5">
        <w:rPr>
          <w:sz w:val="20"/>
          <w:vertAlign w:val="baseline"/>
          <w:lang w:val="it-IT"/>
        </w:rPr>
        <w:t xml:space="preserve"> </w:t>
      </w:r>
      <w:r w:rsidR="0063718B" w:rsidRPr="00371FB5">
        <w:rPr>
          <w:sz w:val="20"/>
          <w:vertAlign w:val="baseline"/>
          <w:lang w:val="it-IT"/>
        </w:rPr>
        <w:t>da</w:t>
      </w:r>
      <w:r w:rsidR="00103B0B" w:rsidRPr="00371FB5">
        <w:rPr>
          <w:sz w:val="20"/>
          <w:vertAlign w:val="baseline"/>
          <w:lang w:val="it-IT"/>
        </w:rPr>
        <w:t xml:space="preserve">ll’approccio fisicalista. </w:t>
      </w:r>
      <w:r w:rsidR="00185FF5" w:rsidRPr="00371FB5">
        <w:rPr>
          <w:sz w:val="20"/>
          <w:vertAlign w:val="baseline"/>
          <w:lang w:val="it-IT"/>
        </w:rPr>
        <w:t>Per Marx,</w:t>
      </w:r>
      <w:r w:rsidR="00A14BEE" w:rsidRPr="00371FB5">
        <w:rPr>
          <w:sz w:val="20"/>
          <w:vertAlign w:val="baseline"/>
          <w:lang w:val="it-IT"/>
        </w:rPr>
        <w:t xml:space="preserve"> il lavoro ha sempre due aspetti. </w:t>
      </w:r>
      <w:r w:rsidR="0077126C" w:rsidRPr="00371FB5">
        <w:rPr>
          <w:sz w:val="20"/>
          <w:vertAlign w:val="baseline"/>
          <w:lang w:val="it-IT"/>
        </w:rPr>
        <w:t xml:space="preserve">Come lavoro specifico produce le qualità </w:t>
      </w:r>
      <w:proofErr w:type="gramStart"/>
      <w:r w:rsidR="0077126C" w:rsidRPr="00371FB5">
        <w:rPr>
          <w:sz w:val="20"/>
          <w:vertAlign w:val="baseline"/>
          <w:lang w:val="it-IT"/>
        </w:rPr>
        <w:t>specifiche</w:t>
      </w:r>
      <w:proofErr w:type="gramEnd"/>
      <w:r w:rsidR="0077126C" w:rsidRPr="00371FB5">
        <w:rPr>
          <w:sz w:val="20"/>
          <w:vertAlign w:val="baseline"/>
          <w:lang w:val="it-IT"/>
        </w:rPr>
        <w:t xml:space="preserve"> </w:t>
      </w:r>
      <w:r w:rsidR="0063718B" w:rsidRPr="00371FB5">
        <w:rPr>
          <w:sz w:val="20"/>
          <w:vertAlign w:val="baseline"/>
          <w:lang w:val="it-IT"/>
        </w:rPr>
        <w:t>delle diverse merci</w:t>
      </w:r>
      <w:r w:rsidR="0077126C" w:rsidRPr="00371FB5">
        <w:rPr>
          <w:sz w:val="20"/>
          <w:vertAlign w:val="baseline"/>
          <w:lang w:val="it-IT"/>
        </w:rPr>
        <w:t xml:space="preserve">. Come lavoro astratto e </w:t>
      </w:r>
      <w:r w:rsidR="00185FF5" w:rsidRPr="00371FB5">
        <w:rPr>
          <w:sz w:val="20"/>
          <w:vertAlign w:val="baseline"/>
          <w:lang w:val="it-IT"/>
        </w:rPr>
        <w:t>quindi omogeneo</w:t>
      </w:r>
      <w:r w:rsidR="0077126C" w:rsidRPr="00371FB5">
        <w:rPr>
          <w:sz w:val="20"/>
          <w:vertAlign w:val="baseline"/>
          <w:lang w:val="it-IT"/>
        </w:rPr>
        <w:t>, esso crea il valore incorporato in quelle entità specifiche</w:t>
      </w:r>
      <w:r w:rsidR="00185FF5" w:rsidRPr="00371FB5">
        <w:rPr>
          <w:sz w:val="20"/>
          <w:vertAlign w:val="baseline"/>
          <w:lang w:val="it-IT"/>
        </w:rPr>
        <w:t xml:space="preserve">, </w:t>
      </w:r>
      <w:r w:rsidR="0063718B" w:rsidRPr="00371FB5">
        <w:rPr>
          <w:sz w:val="20"/>
          <w:vertAlign w:val="baseline"/>
          <w:lang w:val="it-IT"/>
        </w:rPr>
        <w:t xml:space="preserve">crea </w:t>
      </w:r>
      <w:r w:rsidR="00185FF5" w:rsidRPr="00371FB5">
        <w:rPr>
          <w:sz w:val="20"/>
          <w:vertAlign w:val="baseline"/>
          <w:lang w:val="it-IT"/>
        </w:rPr>
        <w:t>ciò che c’è di comune in merci qualitativamente diverse</w:t>
      </w:r>
      <w:r w:rsidR="0077126C" w:rsidRPr="00371FB5">
        <w:rPr>
          <w:sz w:val="20"/>
          <w:vertAlign w:val="baseline"/>
          <w:lang w:val="it-IT"/>
        </w:rPr>
        <w:t>. Senza lavoro astratto, nessuna teoria economica regge il test della coerenza logica.</w:t>
      </w:r>
      <w:r w:rsidR="0037783B" w:rsidRPr="00371FB5">
        <w:rPr>
          <w:sz w:val="20"/>
          <w:vertAlign w:val="baseline"/>
          <w:lang w:val="it-IT"/>
        </w:rPr>
        <w:t xml:space="preserve"> Più sotto, la discussione della Teoria della Forma Valore approfondirà questi temi.</w:t>
      </w:r>
      <w:r w:rsidR="0077126C" w:rsidRPr="00371FB5">
        <w:rPr>
          <w:sz w:val="20"/>
          <w:vertAlign w:val="baseline"/>
          <w:lang w:val="it-IT"/>
        </w:rPr>
        <w:t xml:space="preserve"> </w:t>
      </w:r>
    </w:p>
    <w:p w14:paraId="6BBF171F" w14:textId="77777777" w:rsidR="00127147" w:rsidRDefault="00933998" w:rsidP="00B153AE">
      <w:pPr>
        <w:rPr>
          <w:sz w:val="20"/>
          <w:vertAlign w:val="baseline"/>
          <w:lang w:val="it-IT"/>
        </w:rPr>
      </w:pPr>
      <w:r w:rsidRPr="00371FB5">
        <w:rPr>
          <w:sz w:val="20"/>
          <w:vertAlign w:val="baseline"/>
          <w:lang w:val="it-IT"/>
        </w:rPr>
        <w:t>E v</w:t>
      </w:r>
      <w:r w:rsidR="00E46A81" w:rsidRPr="00371FB5">
        <w:rPr>
          <w:sz w:val="20"/>
          <w:vertAlign w:val="baseline"/>
          <w:lang w:val="it-IT"/>
        </w:rPr>
        <w:t xml:space="preserve">eniamo alla </w:t>
      </w:r>
      <w:r w:rsidR="00B52948" w:rsidRPr="00371FB5">
        <w:rPr>
          <w:sz w:val="20"/>
          <w:vertAlign w:val="baseline"/>
          <w:lang w:val="it-IT"/>
        </w:rPr>
        <w:t>terza obiezione</w:t>
      </w:r>
      <w:r w:rsidR="00E46A81" w:rsidRPr="00371FB5">
        <w:rPr>
          <w:sz w:val="20"/>
          <w:vertAlign w:val="baseline"/>
          <w:lang w:val="it-IT"/>
        </w:rPr>
        <w:t>. Supponiamo</w:t>
      </w:r>
      <w:r w:rsidR="00B52948" w:rsidRPr="00371FB5">
        <w:rPr>
          <w:sz w:val="20"/>
          <w:vertAlign w:val="baseline"/>
          <w:lang w:val="it-IT"/>
        </w:rPr>
        <w:t xml:space="preserve"> </w:t>
      </w:r>
      <w:r w:rsidR="000407F0" w:rsidRPr="00371FB5">
        <w:rPr>
          <w:sz w:val="20"/>
          <w:vertAlign w:val="baseline"/>
          <w:lang w:val="it-IT"/>
        </w:rPr>
        <w:t>che una tecno</w:t>
      </w:r>
      <w:r w:rsidRPr="00371FB5">
        <w:rPr>
          <w:sz w:val="20"/>
          <w:vertAlign w:val="baseline"/>
          <w:lang w:val="it-IT"/>
        </w:rPr>
        <w:t>logia sia introdotta che aumenti</w:t>
      </w:r>
      <w:r w:rsidR="000407F0" w:rsidRPr="00371FB5">
        <w:rPr>
          <w:sz w:val="20"/>
          <w:vertAlign w:val="baseline"/>
          <w:lang w:val="it-IT"/>
        </w:rPr>
        <w:t xml:space="preserve"> la produt</w:t>
      </w:r>
      <w:r w:rsidR="00675641" w:rsidRPr="00371FB5">
        <w:rPr>
          <w:sz w:val="20"/>
          <w:vertAlign w:val="baseline"/>
          <w:lang w:val="it-IT"/>
        </w:rPr>
        <w:t>tività del lavoro e che richieda</w:t>
      </w:r>
      <w:r w:rsidR="000407F0" w:rsidRPr="00371FB5">
        <w:rPr>
          <w:sz w:val="20"/>
          <w:vertAlign w:val="baseline"/>
          <w:lang w:val="it-IT"/>
        </w:rPr>
        <w:t xml:space="preserve"> allo stesso tempo meno lavorator</w:t>
      </w:r>
      <w:r w:rsidRPr="00371FB5">
        <w:rPr>
          <w:sz w:val="20"/>
          <w:vertAlign w:val="baseline"/>
          <w:lang w:val="it-IT"/>
        </w:rPr>
        <w:t>i. I salari unitari rimangono immutati.</w:t>
      </w:r>
      <w:r w:rsidR="000407F0" w:rsidRPr="00371FB5">
        <w:rPr>
          <w:sz w:val="20"/>
          <w:vertAlign w:val="baseline"/>
          <w:lang w:val="it-IT"/>
        </w:rPr>
        <w:t xml:space="preserve"> I costi di produzione diminuiscono, la produttività aumenta, conformemente a </w:t>
      </w:r>
      <w:proofErr w:type="spellStart"/>
      <w:r w:rsidR="000407F0" w:rsidRPr="00371FB5">
        <w:rPr>
          <w:sz w:val="20"/>
          <w:vertAlign w:val="baseline"/>
          <w:lang w:val="it-IT"/>
        </w:rPr>
        <w:t>Okishio</w:t>
      </w:r>
      <w:proofErr w:type="spellEnd"/>
      <w:r w:rsidR="000407F0" w:rsidRPr="00371FB5">
        <w:rPr>
          <w:sz w:val="20"/>
          <w:vertAlign w:val="baseline"/>
          <w:lang w:val="it-IT"/>
        </w:rPr>
        <w:t xml:space="preserve">. </w:t>
      </w:r>
      <w:r w:rsidR="00E46A81" w:rsidRPr="00371FB5">
        <w:rPr>
          <w:sz w:val="20"/>
          <w:vertAlign w:val="baseline"/>
          <w:lang w:val="it-IT"/>
        </w:rPr>
        <w:t xml:space="preserve">A causa della maggiore produttività, i profitti in termini fisici aumentano. Tuttavia, se al momento della vendita di quell’output, la quantità della moneta in circolazione (astraendo per semplicità dalla velocità di circolazione) diminuisce sufficientemente, i profitti monetari </w:t>
      </w:r>
      <w:proofErr w:type="gramStart"/>
      <w:r w:rsidR="00E46A81" w:rsidRPr="00371FB5">
        <w:rPr>
          <w:sz w:val="20"/>
          <w:vertAlign w:val="baseline"/>
          <w:lang w:val="it-IT"/>
        </w:rPr>
        <w:t>diminuiscono</w:t>
      </w:r>
      <w:proofErr w:type="gramEnd"/>
      <w:r w:rsidR="00E46A81" w:rsidRPr="00371FB5">
        <w:rPr>
          <w:sz w:val="20"/>
          <w:vertAlign w:val="baseline"/>
          <w:lang w:val="it-IT"/>
        </w:rPr>
        <w:t xml:space="preserve">. </w:t>
      </w:r>
      <w:r w:rsidRPr="00371FB5">
        <w:rPr>
          <w:sz w:val="20"/>
          <w:vertAlign w:val="baseline"/>
          <w:lang w:val="it-IT"/>
        </w:rPr>
        <w:t xml:space="preserve">Per esempio, </w:t>
      </w:r>
      <w:r w:rsidR="0034672A" w:rsidRPr="00371FB5">
        <w:rPr>
          <w:sz w:val="20"/>
          <w:vertAlign w:val="baseline"/>
          <w:lang w:val="it-IT"/>
        </w:rPr>
        <w:t xml:space="preserve">a </w:t>
      </w:r>
      <w:r w:rsidR="0059692D" w:rsidRPr="00371FB5">
        <w:rPr>
          <w:sz w:val="20"/>
          <w:vertAlign w:val="baseline"/>
          <w:lang w:val="it-IT"/>
        </w:rPr>
        <w:t xml:space="preserve">t1 </w:t>
      </w:r>
      <w:proofErr w:type="gramStart"/>
      <w:r w:rsidRPr="00371FB5">
        <w:rPr>
          <w:sz w:val="20"/>
          <w:vertAlign w:val="baseline"/>
          <w:lang w:val="it-IT"/>
        </w:rPr>
        <w:t>vengono</w:t>
      </w:r>
      <w:proofErr w:type="gramEnd"/>
      <w:r w:rsidRPr="00371FB5">
        <w:rPr>
          <w:sz w:val="20"/>
          <w:vertAlign w:val="baseline"/>
          <w:lang w:val="it-IT"/>
        </w:rPr>
        <w:t xml:space="preserve"> comprati 80 mezzi di produzione e 20 mezzi di consumo per i lavoratori. </w:t>
      </w:r>
      <w:r w:rsidR="0059692D" w:rsidRPr="00371FB5">
        <w:rPr>
          <w:sz w:val="20"/>
          <w:vertAlign w:val="baseline"/>
          <w:lang w:val="it-IT"/>
        </w:rPr>
        <w:t>Se la quantità di moneta</w:t>
      </w:r>
      <w:r w:rsidR="0034672A" w:rsidRPr="00371FB5">
        <w:rPr>
          <w:sz w:val="20"/>
          <w:vertAlign w:val="baseline"/>
          <w:lang w:val="it-IT"/>
        </w:rPr>
        <w:t xml:space="preserve"> (M) è 100, i costi sono 100M. A</w:t>
      </w:r>
      <w:r w:rsidR="0059692D" w:rsidRPr="00371FB5">
        <w:rPr>
          <w:sz w:val="20"/>
          <w:vertAlign w:val="baseline"/>
          <w:lang w:val="it-IT"/>
        </w:rPr>
        <w:t xml:space="preserve"> t2, l</w:t>
      </w:r>
      <w:r w:rsidRPr="00371FB5">
        <w:rPr>
          <w:sz w:val="20"/>
          <w:vertAlign w:val="baseline"/>
          <w:lang w:val="it-IT"/>
        </w:rPr>
        <w:t xml:space="preserve">’output sia di 120 merci. Il profitto in termini fisici è del 20%. </w:t>
      </w:r>
      <w:r w:rsidR="0059692D" w:rsidRPr="00371FB5">
        <w:rPr>
          <w:sz w:val="20"/>
          <w:vertAlign w:val="baseline"/>
          <w:lang w:val="it-IT"/>
        </w:rPr>
        <w:t xml:space="preserve">Se M = 120, 120 merci vendono vendute a 120M e il tasso di </w:t>
      </w:r>
      <w:proofErr w:type="gramStart"/>
      <w:r w:rsidR="0059692D" w:rsidRPr="00371FB5">
        <w:rPr>
          <w:sz w:val="20"/>
          <w:vertAlign w:val="baseline"/>
          <w:lang w:val="it-IT"/>
        </w:rPr>
        <w:t>profitto</w:t>
      </w:r>
      <w:proofErr w:type="gramEnd"/>
      <w:r w:rsidR="0059692D" w:rsidRPr="00371FB5">
        <w:rPr>
          <w:sz w:val="20"/>
          <w:vertAlign w:val="baseline"/>
          <w:lang w:val="it-IT"/>
        </w:rPr>
        <w:t xml:space="preserve"> in termini monetari è </w:t>
      </w:r>
      <w:r w:rsidR="00127147">
        <w:rPr>
          <w:sz w:val="20"/>
          <w:vertAlign w:val="baseline"/>
          <w:lang w:val="it-IT"/>
        </w:rPr>
        <w:t xml:space="preserve">(120-100)/100 = </w:t>
      </w:r>
      <w:r w:rsidR="0059692D" w:rsidRPr="00371FB5">
        <w:rPr>
          <w:sz w:val="20"/>
          <w:vertAlign w:val="baseline"/>
          <w:lang w:val="it-IT"/>
        </w:rPr>
        <w:t xml:space="preserve">20%. </w:t>
      </w:r>
    </w:p>
    <w:p w14:paraId="1CE6E5DE" w14:textId="77777777" w:rsidR="0034672A" w:rsidRPr="00371FB5" w:rsidRDefault="00C66BB4" w:rsidP="00B153AE">
      <w:pPr>
        <w:rPr>
          <w:sz w:val="20"/>
          <w:vertAlign w:val="baseline"/>
          <w:lang w:val="it-IT"/>
        </w:rPr>
      </w:pPr>
      <w:r>
        <w:rPr>
          <w:sz w:val="20"/>
          <w:vertAlign w:val="baseline"/>
          <w:lang w:val="it-IT"/>
        </w:rPr>
        <w:t xml:space="preserve">Supponiamo ora che </w:t>
      </w:r>
      <w:r w:rsidR="00272688">
        <w:rPr>
          <w:sz w:val="20"/>
          <w:vertAlign w:val="baseline"/>
          <w:lang w:val="it-IT"/>
        </w:rPr>
        <w:t>a t2, l’inizio di t2-t3,</w:t>
      </w:r>
      <w:r w:rsidR="0034672A" w:rsidRPr="00371FB5">
        <w:rPr>
          <w:sz w:val="20"/>
          <w:vertAlign w:val="baseline"/>
          <w:lang w:val="it-IT"/>
        </w:rPr>
        <w:t xml:space="preserve"> </w:t>
      </w:r>
      <w:r>
        <w:rPr>
          <w:sz w:val="20"/>
          <w:vertAlign w:val="baseline"/>
          <w:lang w:val="it-IT"/>
        </w:rPr>
        <w:t>siano</w:t>
      </w:r>
      <w:r w:rsidR="0034672A" w:rsidRPr="00371FB5">
        <w:rPr>
          <w:sz w:val="20"/>
          <w:vertAlign w:val="baseline"/>
          <w:lang w:val="it-IT"/>
        </w:rPr>
        <w:t xml:space="preserve"> comprati </w:t>
      </w:r>
      <w:proofErr w:type="gramStart"/>
      <w:r w:rsidR="0034672A" w:rsidRPr="00371FB5">
        <w:rPr>
          <w:sz w:val="20"/>
          <w:vertAlign w:val="baseline"/>
          <w:lang w:val="it-IT"/>
        </w:rPr>
        <w:t>80</w:t>
      </w:r>
      <w:proofErr w:type="gramEnd"/>
      <w:r w:rsidR="0034672A" w:rsidRPr="00371FB5">
        <w:rPr>
          <w:sz w:val="20"/>
          <w:vertAlign w:val="baseline"/>
          <w:lang w:val="it-IT"/>
        </w:rPr>
        <w:t xml:space="preserve"> mezzi di produzion</w:t>
      </w:r>
      <w:r w:rsidR="00675641" w:rsidRPr="00371FB5">
        <w:rPr>
          <w:sz w:val="20"/>
          <w:vertAlign w:val="baseline"/>
          <w:lang w:val="it-IT"/>
        </w:rPr>
        <w:t>e e 10 mezzi di consumo</w:t>
      </w:r>
      <w:r>
        <w:rPr>
          <w:sz w:val="20"/>
          <w:vertAlign w:val="baseline"/>
          <w:lang w:val="it-IT"/>
        </w:rPr>
        <w:t xml:space="preserve">. </w:t>
      </w:r>
      <w:r w:rsidR="004864C8">
        <w:rPr>
          <w:sz w:val="20"/>
          <w:vertAlign w:val="baseline"/>
          <w:lang w:val="it-IT"/>
        </w:rPr>
        <w:t xml:space="preserve">I </w:t>
      </w:r>
      <w:proofErr w:type="gramStart"/>
      <w:r w:rsidR="004864C8">
        <w:rPr>
          <w:sz w:val="20"/>
          <w:vertAlign w:val="baseline"/>
          <w:lang w:val="it-IT"/>
        </w:rPr>
        <w:t>10</w:t>
      </w:r>
      <w:proofErr w:type="gramEnd"/>
      <w:r w:rsidR="004864C8">
        <w:rPr>
          <w:sz w:val="20"/>
          <w:vertAlign w:val="baseline"/>
          <w:lang w:val="it-IT"/>
        </w:rPr>
        <w:t xml:space="preserve"> mezzi di consumo corrispondano ad una dimezzata forza lavoro allo stesso salario unitario. </w:t>
      </w:r>
      <w:r>
        <w:rPr>
          <w:sz w:val="20"/>
          <w:vertAlign w:val="baseline"/>
          <w:lang w:val="it-IT"/>
        </w:rPr>
        <w:t xml:space="preserve">I costi di produzione in termini fisici calano, da 100 a </w:t>
      </w:r>
      <w:proofErr w:type="gramStart"/>
      <w:r>
        <w:rPr>
          <w:sz w:val="20"/>
          <w:vertAlign w:val="baseline"/>
          <w:lang w:val="it-IT"/>
        </w:rPr>
        <w:t>90</w:t>
      </w:r>
      <w:proofErr w:type="gramEnd"/>
      <w:r w:rsidR="00272688">
        <w:rPr>
          <w:sz w:val="20"/>
          <w:vertAlign w:val="baseline"/>
          <w:lang w:val="it-IT"/>
        </w:rPr>
        <w:t>.</w:t>
      </w:r>
      <w:r w:rsidR="00675641" w:rsidRPr="00371FB5">
        <w:rPr>
          <w:sz w:val="20"/>
          <w:vertAlign w:val="baseline"/>
          <w:lang w:val="it-IT"/>
        </w:rPr>
        <w:t xml:space="preserve"> </w:t>
      </w:r>
      <w:r w:rsidR="00272688">
        <w:rPr>
          <w:sz w:val="20"/>
          <w:vertAlign w:val="baseline"/>
          <w:lang w:val="it-IT"/>
        </w:rPr>
        <w:t xml:space="preserve">Se M = 90, anche i costi </w:t>
      </w:r>
      <w:r>
        <w:rPr>
          <w:sz w:val="20"/>
          <w:vertAlign w:val="baseline"/>
          <w:lang w:val="it-IT"/>
        </w:rPr>
        <w:t xml:space="preserve">di produzione </w:t>
      </w:r>
      <w:r w:rsidR="00272688">
        <w:rPr>
          <w:sz w:val="20"/>
          <w:vertAlign w:val="baseline"/>
          <w:lang w:val="it-IT"/>
        </w:rPr>
        <w:t xml:space="preserve">monetari </w:t>
      </w:r>
      <w:r w:rsidR="00127147">
        <w:rPr>
          <w:sz w:val="20"/>
          <w:vertAlign w:val="baseline"/>
          <w:lang w:val="it-IT"/>
        </w:rPr>
        <w:t>diminuiscono</w:t>
      </w:r>
      <w:r>
        <w:rPr>
          <w:sz w:val="20"/>
          <w:vertAlign w:val="baseline"/>
          <w:lang w:val="it-IT"/>
        </w:rPr>
        <w:t xml:space="preserve"> nello stesso modo</w:t>
      </w:r>
      <w:r w:rsidR="00272688">
        <w:rPr>
          <w:sz w:val="20"/>
          <w:vertAlign w:val="baseline"/>
          <w:lang w:val="it-IT"/>
        </w:rPr>
        <w:t>. Supponiamo ora che il prodotto di t2-t3</w:t>
      </w:r>
      <w:r w:rsidR="00326A9F">
        <w:rPr>
          <w:sz w:val="20"/>
          <w:vertAlign w:val="baseline"/>
          <w:lang w:val="it-IT"/>
        </w:rPr>
        <w:t xml:space="preserve"> </w:t>
      </w:r>
      <w:r w:rsidR="00272688">
        <w:rPr>
          <w:sz w:val="20"/>
          <w:vertAlign w:val="baseline"/>
          <w:lang w:val="it-IT"/>
        </w:rPr>
        <w:t>cresca</w:t>
      </w:r>
      <w:r w:rsidR="0034672A" w:rsidRPr="00371FB5">
        <w:rPr>
          <w:sz w:val="20"/>
          <w:vertAlign w:val="baseline"/>
          <w:lang w:val="it-IT"/>
        </w:rPr>
        <w:t xml:space="preserve"> </w:t>
      </w:r>
      <w:r w:rsidR="00326A9F">
        <w:rPr>
          <w:sz w:val="20"/>
          <w:vertAlign w:val="baseline"/>
          <w:lang w:val="it-IT"/>
        </w:rPr>
        <w:t xml:space="preserve">da 120 merci </w:t>
      </w:r>
      <w:r w:rsidR="0034672A" w:rsidRPr="00371FB5">
        <w:rPr>
          <w:sz w:val="20"/>
          <w:vertAlign w:val="baseline"/>
          <w:lang w:val="it-IT"/>
        </w:rPr>
        <w:t xml:space="preserve">a 200 </w:t>
      </w:r>
      <w:proofErr w:type="gramStart"/>
      <w:r w:rsidR="0034672A" w:rsidRPr="00371FB5">
        <w:rPr>
          <w:sz w:val="20"/>
          <w:vertAlign w:val="baseline"/>
          <w:lang w:val="it-IT"/>
        </w:rPr>
        <w:t>merci</w:t>
      </w:r>
      <w:proofErr w:type="gramEnd"/>
      <w:r w:rsidR="0034672A" w:rsidRPr="00371FB5">
        <w:rPr>
          <w:sz w:val="20"/>
          <w:vertAlign w:val="baseline"/>
          <w:lang w:val="it-IT"/>
        </w:rPr>
        <w:t xml:space="preserve">. Se </w:t>
      </w:r>
      <w:r w:rsidR="00675641" w:rsidRPr="00371FB5">
        <w:rPr>
          <w:sz w:val="20"/>
          <w:vertAlign w:val="baseline"/>
          <w:lang w:val="it-IT"/>
        </w:rPr>
        <w:t xml:space="preserve">M = 200, </w:t>
      </w:r>
      <w:r w:rsidR="00326A9F">
        <w:rPr>
          <w:sz w:val="20"/>
          <w:vertAlign w:val="baseline"/>
          <w:lang w:val="it-IT"/>
        </w:rPr>
        <w:t xml:space="preserve">200 merci sono vendute per 200M </w:t>
      </w:r>
      <w:r w:rsidR="00675641" w:rsidRPr="00371FB5">
        <w:rPr>
          <w:sz w:val="20"/>
          <w:vertAlign w:val="baseline"/>
          <w:lang w:val="it-IT"/>
        </w:rPr>
        <w:t xml:space="preserve">e il tasso monetario di profitto è </w:t>
      </w:r>
      <w:r w:rsidR="00C74DE2">
        <w:rPr>
          <w:sz w:val="20"/>
          <w:vertAlign w:val="baseline"/>
          <w:lang w:val="it-IT"/>
        </w:rPr>
        <w:t>(</w:t>
      </w:r>
      <w:r w:rsidR="00675641" w:rsidRPr="00371FB5">
        <w:rPr>
          <w:sz w:val="20"/>
          <w:vertAlign w:val="baseline"/>
          <w:lang w:val="it-IT"/>
        </w:rPr>
        <w:t>200</w:t>
      </w:r>
      <w:r w:rsidR="00C74DE2">
        <w:rPr>
          <w:sz w:val="20"/>
          <w:vertAlign w:val="baseline"/>
          <w:lang w:val="it-IT"/>
        </w:rPr>
        <w:t>-90)/90 = 1</w:t>
      </w:r>
      <w:r w:rsidR="00675641" w:rsidRPr="00371FB5">
        <w:rPr>
          <w:sz w:val="20"/>
          <w:vertAlign w:val="baseline"/>
          <w:lang w:val="it-IT"/>
        </w:rPr>
        <w:t xml:space="preserve">22%. </w:t>
      </w:r>
      <w:r w:rsidR="00127147">
        <w:rPr>
          <w:sz w:val="20"/>
          <w:vertAlign w:val="baseline"/>
          <w:lang w:val="it-IT"/>
        </w:rPr>
        <w:t>Il tasso</w:t>
      </w:r>
      <w:r w:rsidR="00326A9F">
        <w:rPr>
          <w:sz w:val="20"/>
          <w:vertAlign w:val="baseline"/>
          <w:lang w:val="it-IT"/>
        </w:rPr>
        <w:t xml:space="preserve"> di profitto cresce </w:t>
      </w:r>
      <w:r w:rsidR="004864C8">
        <w:rPr>
          <w:sz w:val="20"/>
          <w:vertAlign w:val="baseline"/>
          <w:lang w:val="it-IT"/>
        </w:rPr>
        <w:t xml:space="preserve">monetario </w:t>
      </w:r>
      <w:r w:rsidR="00326A9F">
        <w:rPr>
          <w:sz w:val="20"/>
          <w:vertAlign w:val="baseline"/>
          <w:lang w:val="it-IT"/>
        </w:rPr>
        <w:t>da 20% a 122</w:t>
      </w:r>
      <w:r w:rsidR="00127147">
        <w:rPr>
          <w:sz w:val="20"/>
          <w:vertAlign w:val="baseline"/>
          <w:lang w:val="it-IT"/>
        </w:rPr>
        <w:t>%</w:t>
      </w:r>
      <w:r w:rsidR="004864C8">
        <w:rPr>
          <w:sz w:val="20"/>
          <w:vertAlign w:val="baseline"/>
          <w:lang w:val="it-IT"/>
        </w:rPr>
        <w:t>. Ma s</w:t>
      </w:r>
      <w:r w:rsidR="006871B6">
        <w:rPr>
          <w:sz w:val="20"/>
          <w:vertAlign w:val="baseline"/>
          <w:lang w:val="it-IT"/>
        </w:rPr>
        <w:t>upponiamo che a t3,</w:t>
      </w:r>
      <w:proofErr w:type="gramStart"/>
      <w:r w:rsidR="006871B6">
        <w:rPr>
          <w:sz w:val="20"/>
          <w:vertAlign w:val="baseline"/>
          <w:lang w:val="it-IT"/>
        </w:rPr>
        <w:t xml:space="preserve"> </w:t>
      </w:r>
      <w:r w:rsidR="00675641" w:rsidRPr="00371FB5">
        <w:rPr>
          <w:sz w:val="20"/>
          <w:vertAlign w:val="baseline"/>
          <w:lang w:val="it-IT"/>
        </w:rPr>
        <w:t xml:space="preserve"> </w:t>
      </w:r>
      <w:proofErr w:type="gramEnd"/>
      <w:r w:rsidR="0034672A" w:rsidRPr="00371FB5">
        <w:rPr>
          <w:sz w:val="20"/>
          <w:vertAlign w:val="baseline"/>
          <w:lang w:val="it-IT"/>
        </w:rPr>
        <w:t>M = 30</w:t>
      </w:r>
      <w:r w:rsidR="006871B6">
        <w:rPr>
          <w:sz w:val="20"/>
          <w:vertAlign w:val="baseline"/>
          <w:lang w:val="it-IT"/>
        </w:rPr>
        <w:t>. L</w:t>
      </w:r>
      <w:r w:rsidR="00124190" w:rsidRPr="00371FB5">
        <w:rPr>
          <w:sz w:val="20"/>
          <w:vertAlign w:val="baseline"/>
          <w:lang w:val="it-IT"/>
        </w:rPr>
        <w:t xml:space="preserve">e merci </w:t>
      </w:r>
      <w:proofErr w:type="gramStart"/>
      <w:r w:rsidR="00124190" w:rsidRPr="00371FB5">
        <w:rPr>
          <w:sz w:val="20"/>
          <w:vertAlign w:val="baseline"/>
          <w:lang w:val="it-IT"/>
        </w:rPr>
        <w:t>vengono</w:t>
      </w:r>
      <w:proofErr w:type="gramEnd"/>
      <w:r w:rsidR="00124190" w:rsidRPr="00371FB5">
        <w:rPr>
          <w:sz w:val="20"/>
          <w:vertAlign w:val="baseline"/>
          <w:lang w:val="it-IT"/>
        </w:rPr>
        <w:t xml:space="preserve"> vendute a 30M. Siccome l’investimento </w:t>
      </w:r>
      <w:r w:rsidR="00C304BF" w:rsidRPr="00371FB5">
        <w:rPr>
          <w:sz w:val="20"/>
          <w:vertAlign w:val="baseline"/>
          <w:lang w:val="it-IT"/>
        </w:rPr>
        <w:t>iniziale</w:t>
      </w:r>
      <w:r w:rsidR="00124190" w:rsidRPr="00371FB5">
        <w:rPr>
          <w:sz w:val="20"/>
          <w:vertAlign w:val="baseline"/>
          <w:lang w:val="it-IT"/>
        </w:rPr>
        <w:t xml:space="preserve"> è 90M, il capital</w:t>
      </w:r>
      <w:r w:rsidR="00C74DE2">
        <w:rPr>
          <w:sz w:val="20"/>
          <w:vertAlign w:val="baseline"/>
          <w:lang w:val="it-IT"/>
        </w:rPr>
        <w:t xml:space="preserve">ista soffre una perdita di 30-90 = - 60M e il tasso di profitto </w:t>
      </w:r>
      <w:r w:rsidR="004864C8">
        <w:rPr>
          <w:sz w:val="20"/>
          <w:vertAlign w:val="baseline"/>
          <w:lang w:val="it-IT"/>
        </w:rPr>
        <w:t xml:space="preserve">non solo cala ma </w:t>
      </w:r>
      <w:r w:rsidR="00C74DE2">
        <w:rPr>
          <w:sz w:val="20"/>
          <w:vertAlign w:val="baseline"/>
          <w:lang w:val="it-IT"/>
        </w:rPr>
        <w:t xml:space="preserve">è negativo. </w:t>
      </w:r>
      <w:r w:rsidR="00124190" w:rsidRPr="00371FB5">
        <w:rPr>
          <w:sz w:val="20"/>
          <w:vertAlign w:val="baseline"/>
          <w:lang w:val="it-IT"/>
        </w:rPr>
        <w:t xml:space="preserve">I costi </w:t>
      </w:r>
      <w:r w:rsidR="00C304BF" w:rsidRPr="00371FB5">
        <w:rPr>
          <w:sz w:val="20"/>
          <w:vertAlign w:val="baseline"/>
          <w:lang w:val="it-IT"/>
        </w:rPr>
        <w:t>diminuiscono</w:t>
      </w:r>
      <w:r w:rsidR="00124190" w:rsidRPr="00371FB5">
        <w:rPr>
          <w:sz w:val="20"/>
          <w:vertAlign w:val="baseline"/>
          <w:lang w:val="it-IT"/>
        </w:rPr>
        <w:t xml:space="preserve"> ma i profitti </w:t>
      </w:r>
      <w:r w:rsidR="00124190" w:rsidRPr="004864C8">
        <w:rPr>
          <w:i/>
          <w:sz w:val="20"/>
          <w:vertAlign w:val="baseline"/>
          <w:lang w:val="it-IT"/>
        </w:rPr>
        <w:t>monetari</w:t>
      </w:r>
      <w:r w:rsidR="00124190" w:rsidRPr="00371FB5">
        <w:rPr>
          <w:sz w:val="20"/>
          <w:vertAlign w:val="baseline"/>
          <w:lang w:val="it-IT"/>
        </w:rPr>
        <w:t xml:space="preserve"> </w:t>
      </w:r>
      <w:proofErr w:type="gramStart"/>
      <w:r w:rsidR="00C304BF" w:rsidRPr="00371FB5">
        <w:rPr>
          <w:sz w:val="20"/>
          <w:vertAlign w:val="baseline"/>
          <w:lang w:val="it-IT"/>
        </w:rPr>
        <w:t>diminuiscono</w:t>
      </w:r>
      <w:proofErr w:type="gramEnd"/>
      <w:r w:rsidR="00124190" w:rsidRPr="00371FB5">
        <w:rPr>
          <w:sz w:val="20"/>
          <w:vertAlign w:val="baseline"/>
          <w:lang w:val="it-IT"/>
        </w:rPr>
        <w:t xml:space="preserve"> invece di aumentare. Il cosiddetto teorema di </w:t>
      </w:r>
      <w:proofErr w:type="spellStart"/>
      <w:r w:rsidR="00124190" w:rsidRPr="00371FB5">
        <w:rPr>
          <w:sz w:val="20"/>
          <w:vertAlign w:val="baseline"/>
          <w:lang w:val="it-IT"/>
        </w:rPr>
        <w:t>Okishio</w:t>
      </w:r>
      <w:proofErr w:type="spellEnd"/>
      <w:r w:rsidR="00124190" w:rsidRPr="00371FB5">
        <w:rPr>
          <w:sz w:val="20"/>
          <w:vertAlign w:val="baseline"/>
          <w:lang w:val="it-IT"/>
        </w:rPr>
        <w:t xml:space="preserve"> è invalidato.  </w:t>
      </w:r>
      <w:r w:rsidR="00BA163C" w:rsidRPr="00371FB5">
        <w:rPr>
          <w:sz w:val="20"/>
          <w:vertAlign w:val="baseline"/>
          <w:lang w:val="it-IT"/>
        </w:rPr>
        <w:t xml:space="preserve">Sarebbe valido solo se </w:t>
      </w:r>
      <w:proofErr w:type="spellStart"/>
      <w:r w:rsidR="00BA163C" w:rsidRPr="00371FB5">
        <w:rPr>
          <w:sz w:val="20"/>
          <w:vertAlign w:val="baseline"/>
          <w:lang w:val="it-IT"/>
        </w:rPr>
        <w:t>Okishio</w:t>
      </w:r>
      <w:proofErr w:type="spellEnd"/>
      <w:r w:rsidR="00BA163C" w:rsidRPr="00371FB5">
        <w:rPr>
          <w:sz w:val="20"/>
          <w:vertAlign w:val="baseline"/>
          <w:lang w:val="it-IT"/>
        </w:rPr>
        <w:t xml:space="preserve"> potesse addurre ragioni teoriche e un supporto empirico tali da poter argomentare che la quantità di moneta cambia all’unisono con i cambiamenti nel prodotto fisico. </w:t>
      </w:r>
      <w:proofErr w:type="gramStart"/>
      <w:r w:rsidR="00BA163C" w:rsidRPr="00371FB5">
        <w:rPr>
          <w:sz w:val="20"/>
          <w:vertAlign w:val="baseline"/>
          <w:lang w:val="it-IT"/>
        </w:rPr>
        <w:t>Ma</w:t>
      </w:r>
      <w:proofErr w:type="gramEnd"/>
      <w:r w:rsidR="00BA163C" w:rsidRPr="00371FB5">
        <w:rPr>
          <w:sz w:val="20"/>
          <w:vertAlign w:val="baseline"/>
          <w:lang w:val="it-IT"/>
        </w:rPr>
        <w:t xml:space="preserve"> </w:t>
      </w:r>
      <w:r w:rsidR="006871B6">
        <w:rPr>
          <w:sz w:val="20"/>
          <w:vertAlign w:val="baseline"/>
          <w:lang w:val="it-IT"/>
        </w:rPr>
        <w:t xml:space="preserve">si cercherebbe invano in </w:t>
      </w:r>
      <w:proofErr w:type="spellStart"/>
      <w:r w:rsidR="006871B6">
        <w:rPr>
          <w:sz w:val="20"/>
          <w:vertAlign w:val="baseline"/>
          <w:lang w:val="it-IT"/>
        </w:rPr>
        <w:t>Okishio</w:t>
      </w:r>
      <w:proofErr w:type="spellEnd"/>
      <w:r w:rsidR="006871B6">
        <w:rPr>
          <w:sz w:val="20"/>
          <w:vertAlign w:val="baseline"/>
          <w:lang w:val="it-IT"/>
        </w:rPr>
        <w:t xml:space="preserve"> o negli scritti dei suoi seguaci anche una traccia di una risposta.</w:t>
      </w:r>
    </w:p>
    <w:p w14:paraId="610D34D0" w14:textId="77777777" w:rsidR="00B03AE0" w:rsidRPr="00371FB5" w:rsidRDefault="00040516" w:rsidP="000C5377">
      <w:pPr>
        <w:autoSpaceDE w:val="0"/>
        <w:autoSpaceDN w:val="0"/>
        <w:adjustRightInd w:val="0"/>
        <w:rPr>
          <w:rFonts w:cs="Arial"/>
          <w:sz w:val="20"/>
          <w:vertAlign w:val="baseline"/>
          <w:lang w:val="it-IT"/>
        </w:rPr>
      </w:pPr>
      <w:r w:rsidRPr="00371FB5">
        <w:rPr>
          <w:b/>
          <w:sz w:val="20"/>
          <w:vertAlign w:val="baseline"/>
          <w:lang w:val="it-IT"/>
        </w:rPr>
        <w:t xml:space="preserve">Sezione </w:t>
      </w:r>
      <w:proofErr w:type="gramStart"/>
      <w:r w:rsidRPr="00371FB5">
        <w:rPr>
          <w:b/>
          <w:sz w:val="20"/>
          <w:vertAlign w:val="baseline"/>
          <w:lang w:val="it-IT"/>
        </w:rPr>
        <w:t>6</w:t>
      </w:r>
      <w:proofErr w:type="gramEnd"/>
      <w:r w:rsidRPr="00371FB5">
        <w:rPr>
          <w:sz w:val="20"/>
          <w:vertAlign w:val="baseline"/>
          <w:lang w:val="it-IT"/>
        </w:rPr>
        <w:t xml:space="preserve">. </w:t>
      </w:r>
      <w:r w:rsidRPr="00F85D41">
        <w:rPr>
          <w:b/>
          <w:sz w:val="20"/>
          <w:vertAlign w:val="baseline"/>
          <w:lang w:val="it-IT"/>
        </w:rPr>
        <w:t xml:space="preserve">La critica </w:t>
      </w:r>
      <w:r w:rsidR="006E310E" w:rsidRPr="00F85D41">
        <w:rPr>
          <w:b/>
          <w:sz w:val="20"/>
          <w:vertAlign w:val="baseline"/>
          <w:lang w:val="it-IT"/>
        </w:rPr>
        <w:t>dell’</w:t>
      </w:r>
      <w:r w:rsidRPr="00F85D41">
        <w:rPr>
          <w:b/>
          <w:sz w:val="20"/>
          <w:vertAlign w:val="baseline"/>
          <w:lang w:val="it-IT"/>
        </w:rPr>
        <w:t>indeterminatezza</w:t>
      </w:r>
      <w:r w:rsidRPr="00371FB5">
        <w:rPr>
          <w:sz w:val="20"/>
          <w:vertAlign w:val="baseline"/>
          <w:lang w:val="it-IT"/>
        </w:rPr>
        <w:t>.</w:t>
      </w:r>
      <w:r w:rsidR="00621642" w:rsidRPr="00371FB5">
        <w:rPr>
          <w:sz w:val="20"/>
          <w:vertAlign w:val="baseline"/>
          <w:lang w:val="it-IT"/>
        </w:rPr>
        <w:t xml:space="preserve"> </w:t>
      </w:r>
      <w:r w:rsidR="00D20825" w:rsidRPr="000E4223">
        <w:rPr>
          <w:sz w:val="20"/>
          <w:vertAlign w:val="baseline"/>
          <w:lang w:val="it-IT"/>
        </w:rPr>
        <w:t xml:space="preserve">Marx sostiene che la caduta del TMP è la tendenza. Essa è ostacolata da molte controtendenze che possono ritardarne la manifestazione, ma non la possono evitare. </w:t>
      </w:r>
      <w:r w:rsidR="009F4E18" w:rsidRPr="000E4223">
        <w:rPr>
          <w:sz w:val="20"/>
          <w:vertAlign w:val="baseline"/>
          <w:lang w:val="it-IT"/>
        </w:rPr>
        <w:t>Questa critica sostiene che la legge è indeterminata perché mancano I criteri per separare la tendenza dalle controtendenze o perché non si può sostenere che la tendenza prevale sistematicamente sulle controtendenze.</w:t>
      </w:r>
      <w:r w:rsidR="009F4E18" w:rsidRPr="00371FB5">
        <w:rPr>
          <w:sz w:val="20"/>
          <w:vertAlign w:val="baseline"/>
          <w:lang w:val="it-IT"/>
        </w:rPr>
        <w:t xml:space="preserve"> </w:t>
      </w:r>
      <w:r w:rsidR="006E310E" w:rsidRPr="00371FB5">
        <w:rPr>
          <w:sz w:val="20"/>
          <w:vertAlign w:val="baseline"/>
          <w:lang w:val="it-IT"/>
        </w:rPr>
        <w:t>Q</w:t>
      </w:r>
      <w:r w:rsidR="006E310E" w:rsidRPr="00371FB5">
        <w:rPr>
          <w:rFonts w:cs="Arial"/>
          <w:sz w:val="20"/>
          <w:vertAlign w:val="baseline"/>
          <w:lang w:val="it-IT"/>
        </w:rPr>
        <w:t>uest’</w:t>
      </w:r>
      <w:r w:rsidR="00724408" w:rsidRPr="00371FB5">
        <w:rPr>
          <w:rFonts w:cs="Arial"/>
          <w:sz w:val="20"/>
          <w:vertAlign w:val="baseline"/>
          <w:lang w:val="it-IT"/>
        </w:rPr>
        <w:t xml:space="preserve">articolo considera </w:t>
      </w:r>
      <w:r w:rsidR="008B1B14" w:rsidRPr="00371FB5">
        <w:rPr>
          <w:rFonts w:cs="Arial"/>
          <w:sz w:val="20"/>
          <w:vertAlign w:val="baseline"/>
          <w:lang w:val="it-IT"/>
        </w:rPr>
        <w:t>due</w:t>
      </w:r>
      <w:r w:rsidR="00724408" w:rsidRPr="00371FB5">
        <w:rPr>
          <w:rFonts w:cs="Arial"/>
          <w:sz w:val="20"/>
          <w:vertAlign w:val="baseline"/>
          <w:lang w:val="it-IT"/>
        </w:rPr>
        <w:t xml:space="preserve"> controtendenze. La prima è una diminuzione della composizione organica</w:t>
      </w:r>
      <w:r w:rsidR="00D20825">
        <w:rPr>
          <w:rFonts w:cs="Arial"/>
          <w:sz w:val="20"/>
          <w:vertAlign w:val="baseline"/>
          <w:lang w:val="it-IT"/>
        </w:rPr>
        <w:t xml:space="preserve"> del capitale</w:t>
      </w:r>
      <w:r w:rsidR="00724408" w:rsidRPr="00371FB5">
        <w:rPr>
          <w:rFonts w:cs="Arial"/>
          <w:sz w:val="20"/>
          <w:vertAlign w:val="baseline"/>
          <w:lang w:val="it-IT"/>
        </w:rPr>
        <w:t>. Le nuove tecnologie diminuiscono</w:t>
      </w:r>
      <w:r w:rsidR="001310C1" w:rsidRPr="00371FB5">
        <w:rPr>
          <w:rFonts w:cs="Arial"/>
          <w:sz w:val="20"/>
          <w:vertAlign w:val="baseline"/>
          <w:lang w:val="it-IT"/>
        </w:rPr>
        <w:t xml:space="preserve"> il valore unitario dell’output. Ciò vale anche per </w:t>
      </w:r>
      <w:r w:rsidR="00724408" w:rsidRPr="00371FB5">
        <w:rPr>
          <w:rFonts w:cs="Arial"/>
          <w:sz w:val="20"/>
          <w:vertAlign w:val="baseline"/>
          <w:lang w:val="it-IT"/>
        </w:rPr>
        <w:t xml:space="preserve">i mezzi di produzione prodotti. Nel periodo susseguente, i </w:t>
      </w:r>
      <w:r w:rsidR="00B03AE0" w:rsidRPr="00371FB5">
        <w:rPr>
          <w:rFonts w:cs="Arial"/>
          <w:sz w:val="20"/>
          <w:vertAlign w:val="baseline"/>
          <w:lang w:val="it-IT"/>
        </w:rPr>
        <w:t>mezzi</w:t>
      </w:r>
      <w:r w:rsidR="00724408" w:rsidRPr="00371FB5">
        <w:rPr>
          <w:rFonts w:cs="Arial"/>
          <w:sz w:val="20"/>
          <w:vertAlign w:val="baseline"/>
          <w:lang w:val="it-IT"/>
        </w:rPr>
        <w:t xml:space="preserve"> di produzione meno cari </w:t>
      </w:r>
      <w:r w:rsidR="00B03AE0" w:rsidRPr="00371FB5">
        <w:rPr>
          <w:rFonts w:cs="Arial"/>
          <w:sz w:val="20"/>
          <w:vertAlign w:val="baseline"/>
          <w:lang w:val="it-IT"/>
        </w:rPr>
        <w:t xml:space="preserve">entrano nel processo produttivo seguente e </w:t>
      </w:r>
      <w:r w:rsidR="00724408" w:rsidRPr="00371FB5">
        <w:rPr>
          <w:rFonts w:cs="Arial"/>
          <w:sz w:val="20"/>
          <w:vertAlign w:val="baseline"/>
          <w:lang w:val="it-IT"/>
        </w:rPr>
        <w:t xml:space="preserve">possono causare una diminuzione della composizione organica e quindi l’aumento del TMP. I critici </w:t>
      </w:r>
      <w:proofErr w:type="gramStart"/>
      <w:r w:rsidR="00724408" w:rsidRPr="00371FB5">
        <w:rPr>
          <w:rFonts w:cs="Arial"/>
          <w:sz w:val="20"/>
          <w:vertAlign w:val="baseline"/>
          <w:lang w:val="it-IT"/>
        </w:rPr>
        <w:t>concludono</w:t>
      </w:r>
      <w:proofErr w:type="gramEnd"/>
      <w:r w:rsidR="00724408" w:rsidRPr="00371FB5">
        <w:rPr>
          <w:rFonts w:cs="Arial"/>
          <w:sz w:val="20"/>
          <w:vertAlign w:val="baseline"/>
          <w:lang w:val="it-IT"/>
        </w:rPr>
        <w:t xml:space="preserve"> che l’effetto delle innovazioni tecnologiche sulla composizione organica e quindi sul TMP è indeterminato.</w:t>
      </w:r>
      <w:r w:rsidR="007E0564" w:rsidRPr="00D20825">
        <w:rPr>
          <w:rStyle w:val="FootnoteReference"/>
          <w:rFonts w:cs="Arial"/>
          <w:sz w:val="20"/>
          <w:lang w:val="it-IT"/>
        </w:rPr>
        <w:footnoteReference w:id="6"/>
      </w:r>
      <w:r w:rsidR="008B1B14" w:rsidRPr="00371FB5">
        <w:rPr>
          <w:rFonts w:cs="Arial"/>
          <w:sz w:val="20"/>
          <w:vertAlign w:val="baseline"/>
          <w:lang w:val="it-IT"/>
        </w:rPr>
        <w:t xml:space="preserve"> </w:t>
      </w:r>
    </w:p>
    <w:p w14:paraId="52AFEE1F" w14:textId="77777777" w:rsidR="00B03AE0" w:rsidRPr="00371FB5" w:rsidRDefault="00B03AE0" w:rsidP="000C5377">
      <w:pPr>
        <w:rPr>
          <w:rFonts w:cs="Arial"/>
          <w:sz w:val="20"/>
          <w:vertAlign w:val="baseline"/>
          <w:lang w:val="it-IT"/>
        </w:rPr>
      </w:pPr>
      <w:r w:rsidRPr="00371FB5">
        <w:rPr>
          <w:rFonts w:cs="Arial"/>
          <w:sz w:val="20"/>
          <w:vertAlign w:val="baseline"/>
          <w:lang w:val="it-IT"/>
        </w:rPr>
        <w:t>La</w:t>
      </w:r>
      <w:proofErr w:type="gramStart"/>
      <w:r w:rsidRPr="00371FB5">
        <w:rPr>
          <w:rFonts w:cs="Arial"/>
          <w:sz w:val="20"/>
          <w:vertAlign w:val="baseline"/>
          <w:lang w:val="it-IT"/>
        </w:rPr>
        <w:t xml:space="preserve">  </w:t>
      </w:r>
      <w:proofErr w:type="gramEnd"/>
      <w:r w:rsidRPr="00371FB5">
        <w:rPr>
          <w:rFonts w:cs="Arial"/>
          <w:sz w:val="20"/>
          <w:vertAlign w:val="baseline"/>
          <w:lang w:val="it-IT"/>
        </w:rPr>
        <w:t xml:space="preserve">ragione per cui la diminuzione del valore (prezzo) dei mezzi di produzione non può frenare la crescita della composizione del capitale e quindi la caduta del TMP è data da Marx nei </w:t>
      </w:r>
      <w:proofErr w:type="spellStart"/>
      <w:r w:rsidRPr="00371FB5">
        <w:rPr>
          <w:rFonts w:cs="Arial"/>
          <w:i/>
          <w:sz w:val="20"/>
          <w:vertAlign w:val="baseline"/>
          <w:lang w:val="it-IT"/>
        </w:rPr>
        <w:t>Grundrisse</w:t>
      </w:r>
      <w:proofErr w:type="spellEnd"/>
      <w:r w:rsidRPr="00371FB5">
        <w:rPr>
          <w:rFonts w:cs="Arial"/>
          <w:sz w:val="20"/>
          <w:vertAlign w:val="baseline"/>
          <w:lang w:val="it-IT"/>
        </w:rPr>
        <w:t>: “ciò che diventa più a buon mercato è la macchina singola e i su</w:t>
      </w:r>
      <w:r w:rsidR="00D20825">
        <w:rPr>
          <w:rFonts w:cs="Arial"/>
          <w:sz w:val="20"/>
          <w:vertAlign w:val="baseline"/>
          <w:lang w:val="it-IT"/>
        </w:rPr>
        <w:t>oi componenti. Tuttavia,</w:t>
      </w:r>
      <w:proofErr w:type="gramStart"/>
      <w:r w:rsidR="00D20825">
        <w:rPr>
          <w:rFonts w:cs="Arial"/>
          <w:sz w:val="20"/>
          <w:vertAlign w:val="baseline"/>
          <w:lang w:val="it-IT"/>
        </w:rPr>
        <w:t xml:space="preserve"> </w:t>
      </w:r>
      <w:r w:rsidRPr="00371FB5">
        <w:rPr>
          <w:rFonts w:cs="Arial"/>
          <w:sz w:val="20"/>
          <w:vertAlign w:val="baseline"/>
          <w:lang w:val="it-IT"/>
        </w:rPr>
        <w:t xml:space="preserve"> </w:t>
      </w:r>
      <w:proofErr w:type="gramEnd"/>
      <w:r w:rsidRPr="00371FB5">
        <w:rPr>
          <w:rFonts w:cs="Arial"/>
          <w:sz w:val="20"/>
          <w:vertAlign w:val="baseline"/>
          <w:lang w:val="it-IT"/>
        </w:rPr>
        <w:t xml:space="preserve">si sviluppa un sistema di macchine; lo strumento non è semplicemente rimpiazzato dalla singola macchina ma da tutto un sistema … nonostante la diminuzione del prezzo degli elementi singoli, il prezzo di tutto l’aggregato aumenta enormemente” (citato in Brenner e </w:t>
      </w:r>
      <w:proofErr w:type="spellStart"/>
      <w:r w:rsidRPr="00371FB5">
        <w:rPr>
          <w:rFonts w:cs="Arial"/>
          <w:sz w:val="20"/>
          <w:vertAlign w:val="baseline"/>
          <w:lang w:val="it-IT"/>
        </w:rPr>
        <w:t>Probsting</w:t>
      </w:r>
      <w:proofErr w:type="spellEnd"/>
      <w:r w:rsidRPr="00371FB5">
        <w:rPr>
          <w:rFonts w:cs="Arial"/>
          <w:sz w:val="20"/>
          <w:vertAlign w:val="baseline"/>
          <w:lang w:val="it-IT"/>
        </w:rPr>
        <w:t xml:space="preserve">, 2008, p. 66). Per quanto riguarda le materie prime, la loro produzione meno cara contribuisce a un innalzamento del TMP quando diventano gli input di altri processi di produzione. Tuttavia, questa è la controtendenza che è sopraffatta da </w:t>
      </w:r>
      <w:r w:rsidRPr="00371FB5">
        <w:rPr>
          <w:rFonts w:cs="Arial"/>
          <w:sz w:val="20"/>
          <w:vertAlign w:val="baseline"/>
          <w:lang w:val="it-IT"/>
        </w:rPr>
        <w:lastRenderedPageBreak/>
        <w:t>un aumento della composizione organica sia del processo di cui essi sono gli output che degli altri processi di cui essi diventano gli input.</w:t>
      </w:r>
    </w:p>
    <w:p w14:paraId="424EFDF1" w14:textId="77777777" w:rsidR="009F4E18" w:rsidRPr="00371FB5" w:rsidRDefault="009F4E18" w:rsidP="000C5377">
      <w:pPr>
        <w:spacing w:after="240"/>
        <w:rPr>
          <w:rFonts w:cs="Arial"/>
          <w:sz w:val="20"/>
          <w:vertAlign w:val="baseline"/>
          <w:lang w:val="it-IT"/>
        </w:rPr>
      </w:pPr>
      <w:r w:rsidRPr="00371FB5">
        <w:rPr>
          <w:rFonts w:cs="Arial"/>
          <w:sz w:val="20"/>
          <w:vertAlign w:val="baseline"/>
          <w:lang w:val="it-IT"/>
        </w:rPr>
        <w:t xml:space="preserve">La seconda controtendenza è l’aumento del tasso di sfruttamento. </w:t>
      </w:r>
      <w:r w:rsidR="00510642" w:rsidRPr="00371FB5">
        <w:rPr>
          <w:rFonts w:cs="Arial"/>
          <w:sz w:val="20"/>
          <w:vertAlign w:val="baseline"/>
          <w:lang w:val="it-IT"/>
        </w:rPr>
        <w:t>Marx menziona che questo tasso è solo una controtendenza perché, mentre la composizione organica può aumentare senza limiti</w:t>
      </w:r>
      <w:r w:rsidR="00DC400B" w:rsidRPr="00371FB5">
        <w:rPr>
          <w:rFonts w:cs="Arial"/>
          <w:sz w:val="20"/>
          <w:vertAlign w:val="baseline"/>
          <w:lang w:val="it-IT"/>
        </w:rPr>
        <w:t xml:space="preserve">, vi sono </w:t>
      </w:r>
      <w:proofErr w:type="gramStart"/>
      <w:r w:rsidR="00DC400B" w:rsidRPr="00371FB5">
        <w:rPr>
          <w:rFonts w:cs="Arial"/>
          <w:sz w:val="20"/>
          <w:vertAlign w:val="baseline"/>
          <w:lang w:val="it-IT"/>
        </w:rPr>
        <w:t>limiti</w:t>
      </w:r>
      <w:proofErr w:type="gramEnd"/>
      <w:r w:rsidR="00DC400B" w:rsidRPr="00371FB5">
        <w:rPr>
          <w:rFonts w:cs="Arial"/>
          <w:sz w:val="20"/>
          <w:vertAlign w:val="baseline"/>
          <w:lang w:val="it-IT"/>
        </w:rPr>
        <w:t xml:space="preserve"> sia biologici </w:t>
      </w:r>
      <w:r w:rsidR="006E310E" w:rsidRPr="00371FB5">
        <w:rPr>
          <w:rFonts w:cs="Arial"/>
          <w:sz w:val="20"/>
          <w:vertAlign w:val="baseline"/>
          <w:lang w:val="it-IT"/>
        </w:rPr>
        <w:t>sia</w:t>
      </w:r>
      <w:r w:rsidR="00DC400B" w:rsidRPr="00371FB5">
        <w:rPr>
          <w:rFonts w:cs="Arial"/>
          <w:sz w:val="20"/>
          <w:vertAlign w:val="baseline"/>
          <w:lang w:val="it-IT"/>
        </w:rPr>
        <w:t xml:space="preserve"> sociali all’aumento dello sfruttamento. A parte i contro argomenti teorici, sia la critica dell’incoerenza logica che quella dell’indeterminatezza si </w:t>
      </w:r>
      <w:proofErr w:type="gramStart"/>
      <w:r w:rsidR="00DC400B" w:rsidRPr="00371FB5">
        <w:rPr>
          <w:rFonts w:cs="Arial"/>
          <w:sz w:val="20"/>
          <w:vertAlign w:val="baseline"/>
          <w:lang w:val="it-IT"/>
        </w:rPr>
        <w:t>scontrano</w:t>
      </w:r>
      <w:proofErr w:type="gramEnd"/>
      <w:r w:rsidR="00DC400B" w:rsidRPr="00371FB5">
        <w:rPr>
          <w:rFonts w:cs="Arial"/>
          <w:sz w:val="20"/>
          <w:vertAlign w:val="baseline"/>
          <w:lang w:val="it-IT"/>
        </w:rPr>
        <w:t xml:space="preserve"> contro l’evidenza empirica.</w:t>
      </w:r>
    </w:p>
    <w:p w14:paraId="6B70E8DB" w14:textId="77777777" w:rsidR="0033251E" w:rsidRPr="00B121C3" w:rsidRDefault="00A22C2C" w:rsidP="00B153AE">
      <w:pPr>
        <w:rPr>
          <w:rFonts w:cs="Arial"/>
          <w:sz w:val="20"/>
          <w:vertAlign w:val="baseline"/>
          <w:lang w:val="it-IT"/>
        </w:rPr>
      </w:pPr>
      <w:r w:rsidRPr="00371FB5">
        <w:rPr>
          <w:rFonts w:cs="Arial"/>
          <w:b/>
          <w:sz w:val="20"/>
          <w:vertAlign w:val="baseline"/>
          <w:lang w:val="it-IT"/>
        </w:rPr>
        <w:t xml:space="preserve">Sezione </w:t>
      </w:r>
      <w:proofErr w:type="gramStart"/>
      <w:r w:rsidRPr="00371FB5">
        <w:rPr>
          <w:rFonts w:cs="Arial"/>
          <w:b/>
          <w:sz w:val="20"/>
          <w:vertAlign w:val="baseline"/>
          <w:lang w:val="it-IT"/>
        </w:rPr>
        <w:t>7</w:t>
      </w:r>
      <w:proofErr w:type="gramEnd"/>
      <w:r w:rsidRPr="00F85D41">
        <w:rPr>
          <w:rFonts w:cs="Arial"/>
          <w:b/>
          <w:sz w:val="20"/>
          <w:vertAlign w:val="baseline"/>
          <w:lang w:val="it-IT"/>
        </w:rPr>
        <w:t>. L’evidenza empirica</w:t>
      </w:r>
      <w:r w:rsidRPr="00371FB5">
        <w:rPr>
          <w:rFonts w:cs="Arial"/>
          <w:sz w:val="20"/>
          <w:vertAlign w:val="baseline"/>
          <w:lang w:val="it-IT"/>
        </w:rPr>
        <w:t xml:space="preserve">. </w:t>
      </w:r>
      <w:r w:rsidR="00A91FE7">
        <w:rPr>
          <w:rFonts w:cs="Arial"/>
          <w:sz w:val="20"/>
          <w:vertAlign w:val="baseline"/>
          <w:lang w:val="it-IT"/>
        </w:rPr>
        <w:t>Vediamo prima se l’aumento della composizione organica determini la caduta del TMP nonostante le controtendenze</w:t>
      </w:r>
      <w:r w:rsidR="00FC53F0">
        <w:rPr>
          <w:rFonts w:cs="Arial"/>
          <w:sz w:val="20"/>
          <w:vertAlign w:val="baseline"/>
          <w:lang w:val="it-IT"/>
        </w:rPr>
        <w:t xml:space="preserve">. </w:t>
      </w:r>
      <w:r w:rsidRPr="00371FB5">
        <w:rPr>
          <w:rFonts w:cs="Arial"/>
          <w:sz w:val="20"/>
          <w:vertAlign w:val="baseline"/>
          <w:lang w:val="it-IT"/>
        </w:rPr>
        <w:t xml:space="preserve">Consideriamo i settori produttivi </w:t>
      </w:r>
      <w:r w:rsidR="0033251E" w:rsidRPr="00371FB5">
        <w:rPr>
          <w:rFonts w:cs="Arial"/>
          <w:sz w:val="20"/>
          <w:vertAlign w:val="baseline"/>
          <w:lang w:val="it-IT"/>
        </w:rPr>
        <w:t>dell’</w:t>
      </w:r>
      <w:r w:rsidRPr="00371FB5">
        <w:rPr>
          <w:rFonts w:cs="Arial"/>
          <w:sz w:val="20"/>
          <w:vertAlign w:val="baseline"/>
          <w:lang w:val="it-IT"/>
        </w:rPr>
        <w:t xml:space="preserve">economia USA dalla fine </w:t>
      </w:r>
      <w:r w:rsidR="0014137A" w:rsidRPr="00371FB5">
        <w:rPr>
          <w:rFonts w:cs="Arial"/>
          <w:sz w:val="20"/>
          <w:vertAlign w:val="baseline"/>
          <w:lang w:val="it-IT"/>
        </w:rPr>
        <w:t>d</w:t>
      </w:r>
      <w:r w:rsidRPr="00371FB5">
        <w:rPr>
          <w:rFonts w:cs="Arial"/>
          <w:sz w:val="20"/>
          <w:vertAlign w:val="baseline"/>
          <w:lang w:val="it-IT"/>
        </w:rPr>
        <w:t>ella Seconda Guerra Mondiale</w:t>
      </w:r>
      <w:r w:rsidR="00D20825">
        <w:rPr>
          <w:rFonts w:cs="Arial"/>
          <w:sz w:val="20"/>
          <w:vertAlign w:val="baseline"/>
          <w:lang w:val="it-IT"/>
        </w:rPr>
        <w:t xml:space="preserve"> </w:t>
      </w:r>
      <w:r w:rsidR="00A91FE7">
        <w:rPr>
          <w:rFonts w:cs="Arial"/>
          <w:sz w:val="20"/>
          <w:vertAlign w:val="baseline"/>
          <w:lang w:val="it-IT"/>
        </w:rPr>
        <w:t>a</w:t>
      </w:r>
      <w:r w:rsidR="00D20825">
        <w:rPr>
          <w:rFonts w:cs="Arial"/>
          <w:sz w:val="20"/>
          <w:vertAlign w:val="baseline"/>
          <w:lang w:val="it-IT"/>
        </w:rPr>
        <w:t xml:space="preserve"> oggi</w:t>
      </w:r>
      <w:r w:rsidRPr="00371FB5">
        <w:rPr>
          <w:rFonts w:cs="Arial"/>
          <w:sz w:val="20"/>
          <w:vertAlign w:val="baseline"/>
          <w:lang w:val="it-IT"/>
        </w:rPr>
        <w:t>. Il</w:t>
      </w:r>
      <w:r w:rsidR="00510642" w:rsidRPr="00371FB5">
        <w:rPr>
          <w:rFonts w:cs="Arial"/>
          <w:sz w:val="20"/>
          <w:vertAlign w:val="baseline"/>
          <w:lang w:val="it-IT"/>
        </w:rPr>
        <w:t xml:space="preserve"> grafico </w:t>
      </w:r>
      <w:proofErr w:type="gramStart"/>
      <w:r w:rsidRPr="00371FB5">
        <w:rPr>
          <w:rFonts w:cs="Arial"/>
          <w:sz w:val="20"/>
          <w:vertAlign w:val="baseline"/>
          <w:lang w:val="it-IT"/>
        </w:rPr>
        <w:t>2</w:t>
      </w:r>
      <w:proofErr w:type="gramEnd"/>
      <w:r w:rsidRPr="00371FB5">
        <w:rPr>
          <w:rFonts w:cs="Arial"/>
          <w:sz w:val="20"/>
          <w:vertAlign w:val="baseline"/>
          <w:lang w:val="it-IT"/>
        </w:rPr>
        <w:t xml:space="preserve"> </w:t>
      </w:r>
      <w:r w:rsidR="00510642" w:rsidRPr="00371FB5">
        <w:rPr>
          <w:rFonts w:cs="Arial"/>
          <w:sz w:val="20"/>
          <w:vertAlign w:val="baseline"/>
          <w:lang w:val="it-IT"/>
        </w:rPr>
        <w:t xml:space="preserve">evidenzia sia una caduta secolare (dal 1948 al 2009) del </w:t>
      </w:r>
      <w:r w:rsidR="00510642" w:rsidRPr="00371FB5">
        <w:rPr>
          <w:rFonts w:cs="Arial"/>
          <w:i/>
          <w:sz w:val="20"/>
          <w:vertAlign w:val="baseline"/>
          <w:lang w:val="it-IT"/>
        </w:rPr>
        <w:t>trend</w:t>
      </w:r>
      <w:r w:rsidR="00510642" w:rsidRPr="00371FB5">
        <w:rPr>
          <w:rFonts w:cs="Arial"/>
          <w:sz w:val="20"/>
          <w:vertAlign w:val="baseline"/>
          <w:lang w:val="it-IT"/>
        </w:rPr>
        <w:t xml:space="preserve"> del TMP che un aumento secolare del </w:t>
      </w:r>
      <w:r w:rsidR="00510642" w:rsidRPr="00371FB5">
        <w:rPr>
          <w:rFonts w:cs="Arial"/>
          <w:i/>
          <w:sz w:val="20"/>
          <w:vertAlign w:val="baseline"/>
          <w:lang w:val="it-IT"/>
        </w:rPr>
        <w:t>trend</w:t>
      </w:r>
      <w:r w:rsidR="00510642" w:rsidRPr="00371FB5">
        <w:rPr>
          <w:rFonts w:cs="Arial"/>
          <w:sz w:val="20"/>
          <w:vertAlign w:val="baseline"/>
          <w:lang w:val="it-IT"/>
        </w:rPr>
        <w:t xml:space="preserve"> della composi</w:t>
      </w:r>
      <w:r w:rsidR="00420B3F" w:rsidRPr="00371FB5">
        <w:rPr>
          <w:rFonts w:cs="Arial"/>
          <w:sz w:val="20"/>
          <w:vertAlign w:val="baseline"/>
          <w:lang w:val="it-IT"/>
        </w:rPr>
        <w:t>zione organica del capitale (C/V</w:t>
      </w:r>
      <w:r w:rsidR="00510642" w:rsidRPr="00371FB5">
        <w:rPr>
          <w:rFonts w:cs="Arial"/>
          <w:sz w:val="20"/>
          <w:vertAlign w:val="baseline"/>
          <w:lang w:val="it-IT"/>
        </w:rPr>
        <w:t>), come previsto dalla legge</w:t>
      </w:r>
      <w:r w:rsidR="0033251E" w:rsidRPr="00371FB5">
        <w:rPr>
          <w:rFonts w:cs="Arial"/>
          <w:sz w:val="20"/>
          <w:vertAlign w:val="baseline"/>
          <w:lang w:val="it-IT"/>
        </w:rPr>
        <w:t xml:space="preserve">, </w:t>
      </w:r>
      <w:r w:rsidR="00510642" w:rsidRPr="00371FB5">
        <w:rPr>
          <w:rFonts w:cs="Arial"/>
          <w:sz w:val="20"/>
          <w:vertAlign w:val="baseline"/>
          <w:lang w:val="it-IT"/>
        </w:rPr>
        <w:t>nonostante le controtendenze di più corto periodo.</w:t>
      </w:r>
      <w:r w:rsidR="0033251E" w:rsidRPr="00371FB5">
        <w:rPr>
          <w:rFonts w:ascii="Arial" w:hAnsi="Arial" w:cs="Arial"/>
          <w:sz w:val="28"/>
          <w:lang w:val="it-IT"/>
        </w:rPr>
        <w:t xml:space="preserve"> </w:t>
      </w:r>
    </w:p>
    <w:p w14:paraId="65A1FF62" w14:textId="77777777" w:rsidR="0033251E" w:rsidRPr="00371FB5" w:rsidRDefault="0033251E" w:rsidP="0033251E">
      <w:pPr>
        <w:keepNext/>
        <w:keepLines/>
        <w:spacing w:after="0" w:line="240" w:lineRule="auto"/>
        <w:rPr>
          <w:rFonts w:cs="Arial"/>
          <w:sz w:val="20"/>
          <w:vertAlign w:val="baseline"/>
          <w:lang w:val="it-IT"/>
        </w:rPr>
      </w:pPr>
      <w:r w:rsidRPr="00371FB5">
        <w:rPr>
          <w:rFonts w:cs="Arial"/>
          <w:b/>
          <w:sz w:val="20"/>
          <w:vertAlign w:val="baseline"/>
          <w:lang w:val="it-IT"/>
        </w:rPr>
        <w:t xml:space="preserve">Grafico </w:t>
      </w:r>
      <w:proofErr w:type="gramStart"/>
      <w:r w:rsidRPr="00371FB5">
        <w:rPr>
          <w:rFonts w:cs="Arial"/>
          <w:b/>
          <w:sz w:val="20"/>
          <w:vertAlign w:val="baseline"/>
          <w:lang w:val="it-IT"/>
        </w:rPr>
        <w:t>2</w:t>
      </w:r>
      <w:proofErr w:type="gramEnd"/>
      <w:r w:rsidRPr="00371FB5">
        <w:rPr>
          <w:rFonts w:cs="Arial"/>
          <w:sz w:val="20"/>
          <w:vertAlign w:val="baseline"/>
          <w:lang w:val="it-IT"/>
        </w:rPr>
        <w:t>. Composizione organica e tasso medio di profitto.</w:t>
      </w:r>
    </w:p>
    <w:p w14:paraId="12CF4D1D" w14:textId="77777777" w:rsidR="00510642" w:rsidRPr="00371FB5" w:rsidRDefault="0033251E" w:rsidP="0033251E">
      <w:pPr>
        <w:spacing w:after="0" w:line="240" w:lineRule="auto"/>
        <w:rPr>
          <w:rFonts w:ascii="Arial" w:hAnsi="Arial" w:cs="Arial"/>
          <w:sz w:val="28"/>
          <w:vertAlign w:val="baseline"/>
          <w:lang w:val="it-IT"/>
        </w:rPr>
      </w:pPr>
      <w:r w:rsidRPr="00371FB5">
        <w:rPr>
          <w:rFonts w:ascii="Arial" w:hAnsi="Arial" w:cs="Arial"/>
          <w:noProof/>
          <w:sz w:val="28"/>
          <w:vertAlign w:val="baseline"/>
          <w:lang w:val="en-US"/>
        </w:rPr>
        <w:drawing>
          <wp:inline distT="0" distB="0" distL="0" distR="0" wp14:anchorId="06F1B66B" wp14:editId="01EFD6C1">
            <wp:extent cx="4572000" cy="2743200"/>
            <wp:effectExtent l="19050" t="0" r="19050" b="0"/>
            <wp:docPr id="7"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CE0456" w14:textId="77777777" w:rsidR="00D20825" w:rsidRDefault="00D20825" w:rsidP="00D20825">
      <w:pPr>
        <w:spacing w:after="0" w:line="240" w:lineRule="auto"/>
        <w:rPr>
          <w:rFonts w:cs="Arial"/>
          <w:sz w:val="20"/>
          <w:vertAlign w:val="baseline"/>
          <w:lang w:val="it-IT"/>
        </w:rPr>
      </w:pPr>
      <w:r>
        <w:rPr>
          <w:rFonts w:cs="Arial"/>
          <w:sz w:val="20"/>
          <w:vertAlign w:val="baseline"/>
          <w:lang w:val="it-IT"/>
        </w:rPr>
        <w:t>C/V =</w:t>
      </w:r>
      <w:r w:rsidRPr="00371FB5">
        <w:rPr>
          <w:rFonts w:cs="Arial"/>
          <w:sz w:val="20"/>
          <w:vertAlign w:val="baseline"/>
          <w:lang w:val="it-IT"/>
        </w:rPr>
        <w:t xml:space="preserve"> composizione organica i cui valori si l</w:t>
      </w:r>
      <w:r>
        <w:rPr>
          <w:rFonts w:cs="Arial"/>
          <w:sz w:val="20"/>
          <w:vertAlign w:val="baseline"/>
          <w:lang w:val="it-IT"/>
        </w:rPr>
        <w:t xml:space="preserve">eggono sulla scala di </w:t>
      </w:r>
      <w:proofErr w:type="gramStart"/>
      <w:r>
        <w:rPr>
          <w:rFonts w:cs="Arial"/>
          <w:sz w:val="20"/>
          <w:vertAlign w:val="baseline"/>
          <w:lang w:val="it-IT"/>
        </w:rPr>
        <w:t>sinistra</w:t>
      </w:r>
      <w:proofErr w:type="gramEnd"/>
      <w:r w:rsidRPr="00371FB5">
        <w:rPr>
          <w:rFonts w:cs="Arial"/>
          <w:sz w:val="20"/>
          <w:vertAlign w:val="baseline"/>
          <w:lang w:val="it-IT"/>
        </w:rPr>
        <w:t xml:space="preserve"> </w:t>
      </w:r>
    </w:p>
    <w:p w14:paraId="3B8936ED" w14:textId="77777777" w:rsidR="00D20825" w:rsidRDefault="00D20825" w:rsidP="00D20825">
      <w:pPr>
        <w:spacing w:after="0" w:line="240" w:lineRule="auto"/>
        <w:rPr>
          <w:rFonts w:cs="Arial"/>
          <w:sz w:val="20"/>
          <w:vertAlign w:val="baseline"/>
          <w:lang w:val="it-IT"/>
        </w:rPr>
      </w:pPr>
      <w:r w:rsidRPr="00371FB5">
        <w:rPr>
          <w:rFonts w:cs="Arial"/>
          <w:sz w:val="20"/>
          <w:vertAlign w:val="baseline"/>
          <w:lang w:val="it-IT"/>
        </w:rPr>
        <w:t>A</w:t>
      </w:r>
      <w:r>
        <w:rPr>
          <w:rFonts w:cs="Arial"/>
          <w:sz w:val="20"/>
          <w:vertAlign w:val="baseline"/>
          <w:lang w:val="it-IT"/>
        </w:rPr>
        <w:t>RP =</w:t>
      </w:r>
      <w:r w:rsidRPr="00371FB5">
        <w:rPr>
          <w:rFonts w:cs="Arial"/>
          <w:sz w:val="20"/>
          <w:vertAlign w:val="baseline"/>
          <w:lang w:val="it-IT"/>
        </w:rPr>
        <w:t xml:space="preserve"> tasso medio di profitto i cui valori si leggono sulla scala di destra.</w:t>
      </w:r>
    </w:p>
    <w:p w14:paraId="1A0CFA37" w14:textId="77777777" w:rsidR="00D20825" w:rsidRPr="00371FB5" w:rsidRDefault="00D20825" w:rsidP="00D20825">
      <w:pPr>
        <w:spacing w:after="0" w:line="240" w:lineRule="auto"/>
        <w:rPr>
          <w:rFonts w:cs="Arial"/>
          <w:sz w:val="20"/>
          <w:vertAlign w:val="baseline"/>
          <w:lang w:val="it-IT"/>
        </w:rPr>
      </w:pPr>
    </w:p>
    <w:p w14:paraId="7EE7DAD5" w14:textId="77777777" w:rsidR="005174A9" w:rsidRPr="00371FB5" w:rsidRDefault="00150ABC" w:rsidP="005174A9">
      <w:pPr>
        <w:autoSpaceDE w:val="0"/>
        <w:autoSpaceDN w:val="0"/>
        <w:adjustRightInd w:val="0"/>
        <w:spacing w:after="0" w:line="240" w:lineRule="auto"/>
        <w:rPr>
          <w:rFonts w:cs="MBembo"/>
          <w:sz w:val="20"/>
          <w:vertAlign w:val="baseline"/>
          <w:lang w:val="it-IT"/>
        </w:rPr>
      </w:pPr>
      <w:r w:rsidRPr="00371FB5">
        <w:rPr>
          <w:rFonts w:cs="MBembo"/>
          <w:sz w:val="20"/>
          <w:vertAlign w:val="baseline"/>
          <w:lang w:val="it-IT"/>
        </w:rPr>
        <w:t>Tre</w:t>
      </w:r>
      <w:r w:rsidR="005174A9" w:rsidRPr="00371FB5">
        <w:rPr>
          <w:rFonts w:cs="MBembo"/>
          <w:sz w:val="20"/>
          <w:vertAlign w:val="baseline"/>
          <w:lang w:val="it-IT"/>
        </w:rPr>
        <w:t xml:space="preserve"> conclusioni emergono da questo grafico. Primo, dalla seconda Guerra Mondiale in poi, il trend della composizione organica da una parte e quello del TMP dall’altra si muovono in direzioni opposte. Questo supporta la teoria di Marx secondo la quale </w:t>
      </w:r>
      <w:r w:rsidR="005174A9" w:rsidRPr="00371FB5">
        <w:rPr>
          <w:rFonts w:cs="MBembo"/>
          <w:i/>
          <w:sz w:val="20"/>
          <w:vertAlign w:val="baseline"/>
          <w:lang w:val="it-IT"/>
        </w:rPr>
        <w:t>il TMP cade perché la composizione del capitale aumenta</w:t>
      </w:r>
      <w:r w:rsidR="005174A9" w:rsidRPr="00371FB5">
        <w:rPr>
          <w:rFonts w:cs="MBembo"/>
          <w:sz w:val="20"/>
          <w:vertAlign w:val="baseline"/>
          <w:lang w:val="it-IT"/>
        </w:rPr>
        <w:t xml:space="preserve">. </w:t>
      </w:r>
    </w:p>
    <w:p w14:paraId="1FC308D4" w14:textId="77777777" w:rsidR="005174A9" w:rsidRPr="00371FB5" w:rsidRDefault="005174A9" w:rsidP="005174A9">
      <w:pPr>
        <w:autoSpaceDE w:val="0"/>
        <w:autoSpaceDN w:val="0"/>
        <w:adjustRightInd w:val="0"/>
        <w:spacing w:after="0" w:line="240" w:lineRule="auto"/>
        <w:rPr>
          <w:rFonts w:cs="MBembo"/>
          <w:sz w:val="20"/>
          <w:vertAlign w:val="baseline"/>
          <w:lang w:val="it-IT"/>
        </w:rPr>
      </w:pPr>
    </w:p>
    <w:p w14:paraId="183672C7" w14:textId="77777777" w:rsidR="005174A9" w:rsidRPr="00371FB5" w:rsidRDefault="005174A9" w:rsidP="000C5377">
      <w:pPr>
        <w:autoSpaceDE w:val="0"/>
        <w:autoSpaceDN w:val="0"/>
        <w:adjustRightInd w:val="0"/>
        <w:spacing w:after="240"/>
        <w:rPr>
          <w:rFonts w:cs="MBembo"/>
          <w:sz w:val="20"/>
          <w:vertAlign w:val="baseline"/>
          <w:lang w:val="it-IT"/>
        </w:rPr>
      </w:pPr>
      <w:r w:rsidRPr="00371FB5">
        <w:rPr>
          <w:rFonts w:cs="MBembo"/>
          <w:sz w:val="20"/>
          <w:vertAlign w:val="baseline"/>
          <w:lang w:val="it-IT"/>
        </w:rPr>
        <w:t xml:space="preserve">Secondo, se i mezzi di produzione aumentano </w:t>
      </w:r>
      <w:proofErr w:type="gramStart"/>
      <w:r w:rsidRPr="00371FB5">
        <w:rPr>
          <w:rFonts w:cs="MBembo"/>
          <w:sz w:val="20"/>
          <w:vertAlign w:val="baseline"/>
          <w:lang w:val="it-IT"/>
        </w:rPr>
        <w:t>relativamente al</w:t>
      </w:r>
      <w:r w:rsidR="00150ABC" w:rsidRPr="00371FB5">
        <w:rPr>
          <w:rFonts w:cs="MBembo"/>
          <w:sz w:val="20"/>
          <w:vertAlign w:val="baseline"/>
          <w:lang w:val="it-IT"/>
        </w:rPr>
        <w:t>la</w:t>
      </w:r>
      <w:proofErr w:type="gramEnd"/>
      <w:r w:rsidR="00150ABC" w:rsidRPr="00371FB5">
        <w:rPr>
          <w:rFonts w:cs="MBembo"/>
          <w:sz w:val="20"/>
          <w:vertAlign w:val="baseline"/>
          <w:lang w:val="it-IT"/>
        </w:rPr>
        <w:t xml:space="preserve"> forza</w:t>
      </w:r>
      <w:r w:rsidRPr="00371FB5">
        <w:rPr>
          <w:rFonts w:cs="MBembo"/>
          <w:sz w:val="20"/>
          <w:vertAlign w:val="baseline"/>
          <w:lang w:val="it-IT"/>
        </w:rPr>
        <w:t xml:space="preserve"> lavoro mentre il TMP </w:t>
      </w:r>
      <w:r w:rsidR="00150ABC" w:rsidRPr="00371FB5">
        <w:rPr>
          <w:rFonts w:cs="MBembo"/>
          <w:sz w:val="20"/>
          <w:vertAlign w:val="baseline"/>
          <w:lang w:val="it-IT"/>
        </w:rPr>
        <w:t xml:space="preserve">(e quindi il plusvalore relativamente al capitale investito) </w:t>
      </w:r>
      <w:r w:rsidRPr="00371FB5">
        <w:rPr>
          <w:rFonts w:cs="MBembo"/>
          <w:sz w:val="20"/>
          <w:vertAlign w:val="baseline"/>
          <w:lang w:val="it-IT"/>
        </w:rPr>
        <w:t xml:space="preserve">cade, i primi non possono produrre plusvalore. </w:t>
      </w:r>
      <w:proofErr w:type="gramStart"/>
      <w:r w:rsidRPr="00371FB5">
        <w:rPr>
          <w:rFonts w:cs="MBembo"/>
          <w:sz w:val="20"/>
          <w:vertAlign w:val="baseline"/>
          <w:lang w:val="it-IT"/>
        </w:rPr>
        <w:t>Ma</w:t>
      </w:r>
      <w:proofErr w:type="gramEnd"/>
      <w:r w:rsidRPr="00371FB5">
        <w:rPr>
          <w:rFonts w:cs="MBembo"/>
          <w:sz w:val="20"/>
          <w:vertAlign w:val="baseline"/>
          <w:lang w:val="it-IT"/>
        </w:rPr>
        <w:t xml:space="preserve"> allora non possono produrre neanche valore. </w:t>
      </w:r>
      <w:r w:rsidR="00150ABC" w:rsidRPr="00371FB5">
        <w:rPr>
          <w:rFonts w:cs="MBembo"/>
          <w:sz w:val="20"/>
          <w:vertAlign w:val="baseline"/>
          <w:lang w:val="it-IT"/>
        </w:rPr>
        <w:t>D</w:t>
      </w:r>
      <w:r w:rsidRPr="00371FB5">
        <w:rPr>
          <w:rFonts w:cs="MBembo"/>
          <w:sz w:val="20"/>
          <w:vertAlign w:val="baseline"/>
          <w:lang w:val="it-IT"/>
        </w:rPr>
        <w:t xml:space="preserve">ato che ci sono solo due fattori di produzione, i mezzi di </w:t>
      </w:r>
      <w:proofErr w:type="gramStart"/>
      <w:r w:rsidRPr="00371FB5">
        <w:rPr>
          <w:rFonts w:cs="MBembo"/>
          <w:sz w:val="20"/>
          <w:vertAlign w:val="baseline"/>
          <w:lang w:val="it-IT"/>
        </w:rPr>
        <w:t>produzione</w:t>
      </w:r>
      <w:proofErr w:type="gramEnd"/>
      <w:r w:rsidRPr="00371FB5">
        <w:rPr>
          <w:rFonts w:cs="MBembo"/>
          <w:sz w:val="20"/>
          <w:vertAlign w:val="baseline"/>
          <w:lang w:val="it-IT"/>
        </w:rPr>
        <w:t xml:space="preserve"> e il lavoro, </w:t>
      </w:r>
      <w:r w:rsidRPr="00024AE9">
        <w:rPr>
          <w:rFonts w:cs="MBembo"/>
          <w:sz w:val="20"/>
          <w:vertAlign w:val="baseline"/>
          <w:lang w:val="it-IT"/>
        </w:rPr>
        <w:t xml:space="preserve">è il lavoro e solo il lavoro che produce valore e plusvalore. </w:t>
      </w:r>
      <w:r w:rsidRPr="00024AE9">
        <w:rPr>
          <w:rFonts w:cs="MBembo"/>
          <w:i/>
          <w:sz w:val="20"/>
          <w:vertAlign w:val="baseline"/>
          <w:lang w:val="it-IT"/>
        </w:rPr>
        <w:t>La legge del valore è empiricamente supportata</w:t>
      </w:r>
      <w:r w:rsidRPr="00371FB5">
        <w:rPr>
          <w:rFonts w:cs="MBembo"/>
          <w:sz w:val="20"/>
          <w:vertAlign w:val="baseline"/>
          <w:lang w:val="it-IT"/>
        </w:rPr>
        <w:t xml:space="preserve">. </w:t>
      </w:r>
    </w:p>
    <w:p w14:paraId="7BDDF3E3" w14:textId="77777777" w:rsidR="005174A9" w:rsidRPr="00371FB5" w:rsidRDefault="005174A9" w:rsidP="000C5377">
      <w:pPr>
        <w:autoSpaceDE w:val="0"/>
        <w:autoSpaceDN w:val="0"/>
        <w:adjustRightInd w:val="0"/>
        <w:spacing w:after="240"/>
        <w:rPr>
          <w:rFonts w:cs="MBembo"/>
          <w:sz w:val="20"/>
          <w:vertAlign w:val="baseline"/>
          <w:lang w:val="it-IT"/>
        </w:rPr>
      </w:pPr>
      <w:r w:rsidRPr="00371FB5">
        <w:rPr>
          <w:rFonts w:cs="Arial"/>
          <w:sz w:val="20"/>
          <w:vertAlign w:val="baseline"/>
          <w:lang w:val="it-IT"/>
        </w:rPr>
        <w:t xml:space="preserve">Terzo, questo grafico risponde alla critica </w:t>
      </w:r>
      <w:r w:rsidR="00B828F0" w:rsidRPr="00371FB5">
        <w:rPr>
          <w:rFonts w:cs="Arial"/>
          <w:sz w:val="20"/>
          <w:vertAlign w:val="baseline"/>
          <w:lang w:val="it-IT"/>
        </w:rPr>
        <w:t>dell’</w:t>
      </w:r>
      <w:r w:rsidRPr="00371FB5">
        <w:rPr>
          <w:rFonts w:cs="Arial"/>
          <w:sz w:val="20"/>
          <w:vertAlign w:val="baseline"/>
          <w:lang w:val="it-IT"/>
        </w:rPr>
        <w:t xml:space="preserve">indeterminatezza. </w:t>
      </w:r>
      <w:r w:rsidR="002A046F" w:rsidRPr="00371FB5">
        <w:rPr>
          <w:rFonts w:cs="Arial"/>
          <w:sz w:val="20"/>
          <w:vertAlign w:val="baseline"/>
          <w:lang w:val="it-IT"/>
        </w:rPr>
        <w:t>I</w:t>
      </w:r>
      <w:r w:rsidRPr="00371FB5">
        <w:rPr>
          <w:rFonts w:cs="Arial"/>
          <w:sz w:val="20"/>
          <w:vertAlign w:val="baseline"/>
          <w:lang w:val="it-IT"/>
        </w:rPr>
        <w:t>l trend secolare del TMP è chiaramente discendente. Questa quindi è la tendenza, conformemente a Marx. Vi sono controtendenze di varia durata. All’interno de</w:t>
      </w:r>
      <w:r w:rsidR="00024AE9">
        <w:rPr>
          <w:rFonts w:cs="Arial"/>
          <w:sz w:val="20"/>
          <w:vertAlign w:val="baseline"/>
          <w:lang w:val="it-IT"/>
        </w:rPr>
        <w:t>l</w:t>
      </w:r>
      <w:r w:rsidRPr="00371FB5">
        <w:rPr>
          <w:rFonts w:cs="Arial"/>
          <w:sz w:val="20"/>
          <w:vertAlign w:val="baseline"/>
          <w:lang w:val="it-IT"/>
        </w:rPr>
        <w:t xml:space="preserve"> movimento secolare, la fase ascendente (1986-2010) è la controtendenza</w:t>
      </w:r>
      <w:r w:rsidR="00024AE9">
        <w:rPr>
          <w:rFonts w:cs="Arial"/>
          <w:sz w:val="20"/>
          <w:vertAlign w:val="baseline"/>
          <w:lang w:val="it-IT"/>
        </w:rPr>
        <w:t xml:space="preserve"> (</w:t>
      </w:r>
      <w:proofErr w:type="gramStart"/>
      <w:r w:rsidR="00024AE9">
        <w:rPr>
          <w:rFonts w:cs="Arial"/>
          <w:sz w:val="20"/>
          <w:vertAlign w:val="baseline"/>
          <w:lang w:val="it-IT"/>
        </w:rPr>
        <w:t>dato che</w:t>
      </w:r>
      <w:proofErr w:type="gramEnd"/>
      <w:r w:rsidR="00024AE9">
        <w:rPr>
          <w:rFonts w:cs="Arial"/>
          <w:sz w:val="20"/>
          <w:vertAlign w:val="baseline"/>
          <w:lang w:val="it-IT"/>
        </w:rPr>
        <w:t xml:space="preserve"> il trend è discendente per tutto il periodo secolare)</w:t>
      </w:r>
      <w:r w:rsidRPr="00371FB5">
        <w:rPr>
          <w:rFonts w:cs="Arial"/>
          <w:sz w:val="20"/>
          <w:vertAlign w:val="baseline"/>
          <w:lang w:val="it-IT"/>
        </w:rPr>
        <w:t xml:space="preserve">; all’interno di questa fase ascendente, i più corti cicli </w:t>
      </w:r>
      <w:r w:rsidR="002A046F" w:rsidRPr="00371FB5">
        <w:rPr>
          <w:rFonts w:cs="Arial"/>
          <w:sz w:val="20"/>
          <w:vertAlign w:val="baseline"/>
          <w:lang w:val="it-IT"/>
        </w:rPr>
        <w:t>discendenti</w:t>
      </w:r>
      <w:r w:rsidRPr="00371FB5">
        <w:rPr>
          <w:rFonts w:cs="Arial"/>
          <w:sz w:val="20"/>
          <w:vertAlign w:val="baseline"/>
          <w:lang w:val="it-IT"/>
        </w:rPr>
        <w:t xml:space="preserve"> sono la riaffermazione nel cor</w:t>
      </w:r>
      <w:r w:rsidR="002A046F" w:rsidRPr="00371FB5">
        <w:rPr>
          <w:rFonts w:cs="Arial"/>
          <w:sz w:val="20"/>
          <w:vertAlign w:val="baseline"/>
          <w:lang w:val="it-IT"/>
        </w:rPr>
        <w:t>t</w:t>
      </w:r>
      <w:r w:rsidRPr="00371FB5">
        <w:rPr>
          <w:rFonts w:cs="Arial"/>
          <w:sz w:val="20"/>
          <w:vertAlign w:val="baseline"/>
          <w:lang w:val="it-IT"/>
        </w:rPr>
        <w:t>o period</w:t>
      </w:r>
      <w:r w:rsidR="002A046F" w:rsidRPr="00371FB5">
        <w:rPr>
          <w:rFonts w:cs="Arial"/>
          <w:sz w:val="20"/>
          <w:vertAlign w:val="baseline"/>
          <w:lang w:val="it-IT"/>
        </w:rPr>
        <w:t>o</w:t>
      </w:r>
      <w:r w:rsidR="00B828F0" w:rsidRPr="00371FB5">
        <w:rPr>
          <w:rFonts w:cs="Arial"/>
          <w:sz w:val="20"/>
          <w:vertAlign w:val="baseline"/>
          <w:lang w:val="it-IT"/>
        </w:rPr>
        <w:t xml:space="preserve"> della tendenza secolare; e all’interno di queste </w:t>
      </w:r>
      <w:r w:rsidRPr="00371FB5">
        <w:rPr>
          <w:rFonts w:cs="Arial"/>
          <w:sz w:val="20"/>
          <w:vertAlign w:val="baseline"/>
          <w:lang w:val="it-IT"/>
        </w:rPr>
        <w:t xml:space="preserve">tendenze </w:t>
      </w:r>
      <w:r w:rsidR="00B828F0" w:rsidRPr="00371FB5">
        <w:rPr>
          <w:rFonts w:cs="Arial"/>
          <w:sz w:val="20"/>
          <w:vertAlign w:val="baseline"/>
          <w:lang w:val="it-IT"/>
        </w:rPr>
        <w:t xml:space="preserve">di corto periodo, </w:t>
      </w:r>
      <w:r w:rsidR="00024AE9">
        <w:rPr>
          <w:rFonts w:cs="Arial"/>
          <w:sz w:val="20"/>
          <w:vertAlign w:val="baseline"/>
          <w:lang w:val="it-IT"/>
        </w:rPr>
        <w:t>vi sono cicli a</w:t>
      </w:r>
      <w:r w:rsidRPr="00371FB5">
        <w:rPr>
          <w:rFonts w:cs="Arial"/>
          <w:sz w:val="20"/>
          <w:vertAlign w:val="baseline"/>
          <w:lang w:val="it-IT"/>
        </w:rPr>
        <w:t>scendenti ancora più corti di profittabilità crescente</w:t>
      </w:r>
      <w:r w:rsidRPr="00371FB5">
        <w:rPr>
          <w:rFonts w:cs="MBembo"/>
          <w:sz w:val="20"/>
          <w:vertAlign w:val="baseline"/>
          <w:lang w:val="it-IT"/>
        </w:rPr>
        <w:t xml:space="preserve">. </w:t>
      </w:r>
    </w:p>
    <w:p w14:paraId="0CE24321" w14:textId="77777777" w:rsidR="00510642" w:rsidRPr="00371FB5" w:rsidRDefault="00A91FE7" w:rsidP="000C5377">
      <w:pPr>
        <w:spacing w:after="240"/>
        <w:rPr>
          <w:rFonts w:cs="Arial"/>
          <w:sz w:val="20"/>
          <w:vertAlign w:val="baseline"/>
          <w:lang w:val="it-IT"/>
        </w:rPr>
      </w:pPr>
      <w:r>
        <w:rPr>
          <w:rFonts w:cs="Arial"/>
          <w:sz w:val="20"/>
          <w:vertAlign w:val="baseline"/>
          <w:lang w:val="it-IT"/>
        </w:rPr>
        <w:t>Consideriamo ora l</w:t>
      </w:r>
      <w:r w:rsidR="0014137A" w:rsidRPr="00A91FE7">
        <w:rPr>
          <w:rFonts w:cs="Arial"/>
          <w:sz w:val="20"/>
          <w:vertAlign w:val="baseline"/>
          <w:lang w:val="it-IT"/>
        </w:rPr>
        <w:t>’aumento de</w:t>
      </w:r>
      <w:r w:rsidR="00510642" w:rsidRPr="00A91FE7">
        <w:rPr>
          <w:rFonts w:cs="Arial"/>
          <w:sz w:val="20"/>
          <w:vertAlign w:val="baseline"/>
          <w:lang w:val="it-IT"/>
        </w:rPr>
        <w:t>l tas</w:t>
      </w:r>
      <w:r w:rsidR="00466E25" w:rsidRPr="00A91FE7">
        <w:rPr>
          <w:rFonts w:cs="Arial"/>
          <w:sz w:val="20"/>
          <w:vertAlign w:val="baseline"/>
          <w:lang w:val="it-IT"/>
        </w:rPr>
        <w:t>so di sfruttamento</w:t>
      </w:r>
      <w:r w:rsidR="00466E25" w:rsidRPr="00371FB5">
        <w:rPr>
          <w:rFonts w:cs="Arial"/>
          <w:sz w:val="20"/>
          <w:vertAlign w:val="baseline"/>
          <w:lang w:val="it-IT"/>
        </w:rPr>
        <w:t xml:space="preserve">. Il grafico </w:t>
      </w:r>
      <w:proofErr w:type="gramStart"/>
      <w:r w:rsidR="00466E25" w:rsidRPr="00371FB5">
        <w:rPr>
          <w:rFonts w:cs="Arial"/>
          <w:sz w:val="20"/>
          <w:vertAlign w:val="baseline"/>
          <w:lang w:val="it-IT"/>
        </w:rPr>
        <w:t>3</w:t>
      </w:r>
      <w:proofErr w:type="gramEnd"/>
      <w:r w:rsidR="00510642" w:rsidRPr="00371FB5">
        <w:rPr>
          <w:rFonts w:cs="Arial"/>
          <w:sz w:val="20"/>
          <w:vertAlign w:val="baseline"/>
          <w:lang w:val="it-IT"/>
        </w:rPr>
        <w:t xml:space="preserve"> evidenzia che il TMP (ARP nel grafico) e il tasso di sfruttamento </w:t>
      </w:r>
      <w:r w:rsidR="00466E25" w:rsidRPr="00371FB5">
        <w:rPr>
          <w:rFonts w:cs="Arial"/>
          <w:sz w:val="20"/>
          <w:vertAlign w:val="baseline"/>
          <w:lang w:val="it-IT"/>
        </w:rPr>
        <w:t xml:space="preserve">(P/V) </w:t>
      </w:r>
      <w:r w:rsidR="00510642" w:rsidRPr="00371FB5">
        <w:rPr>
          <w:rFonts w:cs="Arial"/>
          <w:sz w:val="20"/>
          <w:vertAlign w:val="baseline"/>
          <w:lang w:val="it-IT"/>
        </w:rPr>
        <w:t xml:space="preserve">hanno approssimativamente lo stesso andamento. Ciò indica che tra il 1987 e il 2009, nonostante </w:t>
      </w:r>
      <w:r w:rsidR="00510642" w:rsidRPr="00371FB5">
        <w:rPr>
          <w:rFonts w:cs="Arial"/>
          <w:sz w:val="20"/>
          <w:vertAlign w:val="baseline"/>
          <w:lang w:val="it-IT"/>
        </w:rPr>
        <w:lastRenderedPageBreak/>
        <w:t>la crescita della composizione organica</w:t>
      </w:r>
      <w:r w:rsidR="00FC53F0">
        <w:rPr>
          <w:rFonts w:cs="Arial"/>
          <w:sz w:val="20"/>
          <w:vertAlign w:val="baseline"/>
          <w:lang w:val="it-IT"/>
        </w:rPr>
        <w:t xml:space="preserve"> (si veda il grafico </w:t>
      </w:r>
      <w:proofErr w:type="gramStart"/>
      <w:r w:rsidR="00FC53F0">
        <w:rPr>
          <w:rFonts w:cs="Arial"/>
          <w:sz w:val="20"/>
          <w:vertAlign w:val="baseline"/>
          <w:lang w:val="it-IT"/>
        </w:rPr>
        <w:t>2</w:t>
      </w:r>
      <w:proofErr w:type="gramEnd"/>
      <w:r w:rsidR="00FC53F0">
        <w:rPr>
          <w:rFonts w:cs="Arial"/>
          <w:sz w:val="20"/>
          <w:vertAlign w:val="baseline"/>
          <w:lang w:val="it-IT"/>
        </w:rPr>
        <w:t xml:space="preserve"> più sopra)</w:t>
      </w:r>
      <w:r w:rsidR="00510642" w:rsidRPr="00371FB5">
        <w:rPr>
          <w:rFonts w:cs="Arial"/>
          <w:sz w:val="20"/>
          <w:vertAlign w:val="baseline"/>
          <w:lang w:val="it-IT"/>
        </w:rPr>
        <w:t>, il TMP aumenta a causa dell’aumentato tasso di sfruttamento</w:t>
      </w:r>
      <w:r w:rsidR="00FC53F0">
        <w:rPr>
          <w:rFonts w:cs="Arial"/>
          <w:sz w:val="20"/>
          <w:vertAlign w:val="baseline"/>
          <w:lang w:val="it-IT"/>
        </w:rPr>
        <w:t>, cioè che la controtendenza sopraffa la tendenza</w:t>
      </w:r>
      <w:r w:rsidR="00E5544B">
        <w:rPr>
          <w:rFonts w:cs="Arial"/>
          <w:sz w:val="20"/>
          <w:vertAlign w:val="baseline"/>
          <w:lang w:val="it-IT"/>
        </w:rPr>
        <w:t>.</w:t>
      </w:r>
    </w:p>
    <w:p w14:paraId="5F35FF9C" w14:textId="77777777" w:rsidR="00510642" w:rsidRPr="00371FB5" w:rsidRDefault="0014137A" w:rsidP="00B121C3">
      <w:pPr>
        <w:keepNext/>
        <w:keepLines/>
        <w:spacing w:after="0" w:line="240" w:lineRule="auto"/>
        <w:rPr>
          <w:rFonts w:cs="Arial"/>
          <w:sz w:val="20"/>
          <w:vertAlign w:val="baseline"/>
          <w:lang w:val="it-IT"/>
        </w:rPr>
      </w:pPr>
      <w:r w:rsidRPr="00371FB5">
        <w:rPr>
          <w:rFonts w:cs="Arial"/>
          <w:b/>
          <w:sz w:val="20"/>
          <w:vertAlign w:val="baseline"/>
          <w:lang w:val="it-IT"/>
        </w:rPr>
        <w:t xml:space="preserve">Grafico </w:t>
      </w:r>
      <w:proofErr w:type="gramStart"/>
      <w:r w:rsidRPr="00371FB5">
        <w:rPr>
          <w:rFonts w:cs="Arial"/>
          <w:b/>
          <w:sz w:val="20"/>
          <w:vertAlign w:val="baseline"/>
          <w:lang w:val="it-IT"/>
        </w:rPr>
        <w:t>3</w:t>
      </w:r>
      <w:proofErr w:type="gramEnd"/>
      <w:r w:rsidR="00510642" w:rsidRPr="00371FB5">
        <w:rPr>
          <w:rFonts w:cs="Arial"/>
          <w:b/>
          <w:sz w:val="20"/>
          <w:vertAlign w:val="baseline"/>
          <w:lang w:val="it-IT"/>
        </w:rPr>
        <w:t>.</w:t>
      </w:r>
      <w:r w:rsidR="00510642" w:rsidRPr="00371FB5">
        <w:rPr>
          <w:rFonts w:cs="Arial"/>
          <w:sz w:val="20"/>
          <w:vertAlign w:val="baseline"/>
          <w:lang w:val="it-IT"/>
        </w:rPr>
        <w:t xml:space="preserve"> </w:t>
      </w:r>
      <w:proofErr w:type="gramStart"/>
      <w:r w:rsidR="00510642" w:rsidRPr="00371FB5">
        <w:rPr>
          <w:rFonts w:cs="Arial"/>
          <w:sz w:val="20"/>
          <w:vertAlign w:val="baseline"/>
          <w:lang w:val="it-IT"/>
        </w:rPr>
        <w:t>TMP e tasso di sfruttamento (P/V) nei settori produttivi</w:t>
      </w:r>
      <w:r w:rsidR="00B121C3">
        <w:rPr>
          <w:rFonts w:cs="Arial"/>
          <w:sz w:val="20"/>
          <w:vertAlign w:val="baseline"/>
          <w:lang w:val="it-IT"/>
        </w:rPr>
        <w:t xml:space="preserve"> USA</w:t>
      </w:r>
      <w:r w:rsidR="00510642" w:rsidRPr="00371FB5">
        <w:rPr>
          <w:rFonts w:cs="Arial"/>
          <w:sz w:val="20"/>
          <w:vertAlign w:val="baseline"/>
          <w:lang w:val="it-IT"/>
        </w:rPr>
        <w:t>, 1948-2009</w:t>
      </w:r>
      <w:proofErr w:type="gramEnd"/>
    </w:p>
    <w:p w14:paraId="359BED79" w14:textId="77777777" w:rsidR="00510642" w:rsidRPr="00371FB5" w:rsidRDefault="00510642" w:rsidP="000C5377">
      <w:pPr>
        <w:keepNext/>
        <w:keepLines/>
        <w:spacing w:after="240"/>
        <w:rPr>
          <w:rFonts w:ascii="Arial" w:hAnsi="Arial" w:cs="Arial"/>
          <w:sz w:val="28"/>
          <w:lang w:val="it-IT"/>
        </w:rPr>
      </w:pPr>
      <w:r w:rsidRPr="00371FB5">
        <w:rPr>
          <w:rFonts w:ascii="Arial" w:hAnsi="Arial" w:cs="Arial"/>
          <w:noProof/>
          <w:sz w:val="28"/>
          <w:lang w:val="en-US"/>
        </w:rPr>
        <w:drawing>
          <wp:inline distT="0" distB="0" distL="0" distR="0" wp14:anchorId="690E6036" wp14:editId="678DD700">
            <wp:extent cx="4577962" cy="2744723"/>
            <wp:effectExtent l="12197" t="6097" r="4066" b="0"/>
            <wp:docPr id="6" name="Gra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F200B7" w14:textId="1EDEC608" w:rsidR="00510642" w:rsidRPr="00371FB5" w:rsidRDefault="00466E25" w:rsidP="009362E4">
      <w:pPr>
        <w:spacing w:after="240"/>
        <w:rPr>
          <w:rFonts w:cs="Arial"/>
          <w:sz w:val="20"/>
          <w:vertAlign w:val="baseline"/>
          <w:lang w:val="it-IT"/>
        </w:rPr>
      </w:pPr>
      <w:r w:rsidRPr="00371FB5">
        <w:rPr>
          <w:rFonts w:cs="Arial"/>
          <w:sz w:val="20"/>
          <w:vertAlign w:val="baseline"/>
          <w:lang w:val="it-IT"/>
        </w:rPr>
        <w:t xml:space="preserve">Per stabilire se l’aumento del tasso di sfruttamento sia veramente una controtendenza </w:t>
      </w:r>
      <w:r w:rsidR="00B828F0" w:rsidRPr="00371FB5">
        <w:rPr>
          <w:rFonts w:cs="Arial"/>
          <w:sz w:val="20"/>
          <w:vertAlign w:val="baseline"/>
          <w:lang w:val="it-IT"/>
        </w:rPr>
        <w:t xml:space="preserve">che </w:t>
      </w:r>
      <w:r w:rsidRPr="00371FB5">
        <w:rPr>
          <w:rFonts w:cs="Arial"/>
          <w:sz w:val="20"/>
          <w:vertAlign w:val="baseline"/>
          <w:lang w:val="it-IT"/>
        </w:rPr>
        <w:t xml:space="preserve">frena l’aumento della composizione organica e quindi la caduta del TMP, </w:t>
      </w:r>
      <w:r w:rsidR="00B828F0" w:rsidRPr="00371FB5">
        <w:rPr>
          <w:rFonts w:cs="Arial"/>
          <w:sz w:val="20"/>
          <w:vertAlign w:val="baseline"/>
          <w:lang w:val="it-IT"/>
        </w:rPr>
        <w:t>ho calcolato</w:t>
      </w:r>
      <w:r w:rsidRPr="00371FB5">
        <w:rPr>
          <w:rFonts w:cs="Arial"/>
          <w:sz w:val="20"/>
          <w:vertAlign w:val="baseline"/>
          <w:lang w:val="it-IT"/>
        </w:rPr>
        <w:t xml:space="preserve"> q</w:t>
      </w:r>
      <w:r w:rsidR="00510642" w:rsidRPr="00371FB5">
        <w:rPr>
          <w:rFonts w:cs="Arial"/>
          <w:sz w:val="20"/>
          <w:vertAlign w:val="baseline"/>
          <w:lang w:val="it-IT"/>
        </w:rPr>
        <w:t xml:space="preserve">uale sarebbe stato il TMP nell’assenza di un incremento del tasso </w:t>
      </w:r>
      <w:proofErr w:type="gramStart"/>
      <w:r w:rsidR="00510642" w:rsidRPr="00371FB5">
        <w:rPr>
          <w:rFonts w:cs="Arial"/>
          <w:sz w:val="20"/>
          <w:vertAlign w:val="baseline"/>
          <w:lang w:val="it-IT"/>
        </w:rPr>
        <w:t>di</w:t>
      </w:r>
      <w:proofErr w:type="gramEnd"/>
      <w:r w:rsidRPr="00371FB5">
        <w:rPr>
          <w:rFonts w:cs="Arial"/>
          <w:sz w:val="20"/>
          <w:vertAlign w:val="baseline"/>
          <w:lang w:val="it-IT"/>
        </w:rPr>
        <w:t xml:space="preserve"> sfruttamento.</w:t>
      </w:r>
      <w:r w:rsidR="00510642" w:rsidRPr="00371FB5">
        <w:rPr>
          <w:rFonts w:cs="Arial"/>
          <w:sz w:val="20"/>
          <w:vertAlign w:val="baseline"/>
          <w:lang w:val="it-IT"/>
        </w:rPr>
        <w:t xml:space="preserve"> </w:t>
      </w:r>
      <w:r w:rsidR="00B828F0" w:rsidRPr="00371FB5">
        <w:rPr>
          <w:rFonts w:cs="Arial"/>
          <w:sz w:val="20"/>
          <w:vertAlign w:val="baseline"/>
          <w:lang w:val="it-IT"/>
        </w:rPr>
        <w:t>Più precisamente</w:t>
      </w:r>
      <w:r w:rsidR="00510642" w:rsidRPr="00371FB5">
        <w:rPr>
          <w:rFonts w:cs="Arial"/>
          <w:sz w:val="20"/>
          <w:vertAlign w:val="baseline"/>
          <w:lang w:val="it-IT"/>
        </w:rPr>
        <w:t>, ho calcolato</w:t>
      </w:r>
      <w:r w:rsidR="00575150">
        <w:rPr>
          <w:rFonts w:cs="Arial"/>
          <w:sz w:val="20"/>
          <w:vertAlign w:val="baseline"/>
          <w:lang w:val="it-IT"/>
        </w:rPr>
        <w:t xml:space="preserve"> il tasso medio di sfruttamento. </w:t>
      </w:r>
      <w:r w:rsidR="00510642" w:rsidRPr="00371FB5">
        <w:rPr>
          <w:rFonts w:cs="Arial"/>
          <w:sz w:val="20"/>
          <w:vertAlign w:val="baseline"/>
          <w:lang w:val="it-IT"/>
        </w:rPr>
        <w:t xml:space="preserve">Questa procedura mostra quale sarebbe stato il TMP nel periodo 1987-2009 se il tasso di sfruttamento non fosse aumentato </w:t>
      </w:r>
      <w:proofErr w:type="gramStart"/>
      <w:r w:rsidR="00510642" w:rsidRPr="00371FB5">
        <w:rPr>
          <w:rFonts w:cs="Arial"/>
          <w:sz w:val="20"/>
          <w:vertAlign w:val="baseline"/>
          <w:lang w:val="it-IT"/>
        </w:rPr>
        <w:t>al di sopra della</w:t>
      </w:r>
      <w:proofErr w:type="gramEnd"/>
      <w:r w:rsidR="00510642" w:rsidRPr="00371FB5">
        <w:rPr>
          <w:rFonts w:cs="Arial"/>
          <w:sz w:val="20"/>
          <w:vertAlign w:val="baseline"/>
          <w:lang w:val="it-IT"/>
        </w:rPr>
        <w:t xml:space="preserve"> media </w:t>
      </w:r>
      <w:r w:rsidR="00575150">
        <w:rPr>
          <w:rFonts w:cs="Arial"/>
          <w:sz w:val="20"/>
          <w:vertAlign w:val="baseline"/>
          <w:lang w:val="it-IT"/>
        </w:rPr>
        <w:t>di tutto il</w:t>
      </w:r>
      <w:r w:rsidR="00510642" w:rsidRPr="00371FB5">
        <w:rPr>
          <w:rFonts w:cs="Arial"/>
          <w:sz w:val="20"/>
          <w:vertAlign w:val="baseline"/>
          <w:lang w:val="it-IT"/>
        </w:rPr>
        <w:t xml:space="preserve"> periodo precedente e quindi isola il corso del TMP dall’aumento dello sfruttamento nel</w:t>
      </w:r>
      <w:r w:rsidRPr="00371FB5">
        <w:rPr>
          <w:rFonts w:cs="Arial"/>
          <w:sz w:val="20"/>
          <w:vertAlign w:val="baseline"/>
          <w:lang w:val="it-IT"/>
        </w:rPr>
        <w:t xml:space="preserve"> periodo 1987-2009. Il grafico </w:t>
      </w:r>
      <w:proofErr w:type="gramStart"/>
      <w:r w:rsidRPr="00371FB5">
        <w:rPr>
          <w:rFonts w:cs="Arial"/>
          <w:sz w:val="20"/>
          <w:vertAlign w:val="baseline"/>
          <w:lang w:val="it-IT"/>
        </w:rPr>
        <w:t>4</w:t>
      </w:r>
      <w:proofErr w:type="gramEnd"/>
      <w:r w:rsidR="00510642" w:rsidRPr="00371FB5">
        <w:rPr>
          <w:rFonts w:cs="Arial"/>
          <w:sz w:val="20"/>
          <w:vertAlign w:val="baseline"/>
          <w:lang w:val="it-IT"/>
        </w:rPr>
        <w:t xml:space="preserve"> evidenzia che il TMP sarebbe caduto drammaticamente. </w:t>
      </w:r>
      <w:proofErr w:type="gramStart"/>
      <w:r w:rsidR="00510642" w:rsidRPr="00371FB5">
        <w:rPr>
          <w:rFonts w:cs="Arial"/>
          <w:sz w:val="20"/>
          <w:vertAlign w:val="baseline"/>
          <w:lang w:val="it-IT"/>
        </w:rPr>
        <w:t>Quindi</w:t>
      </w:r>
      <w:proofErr w:type="gramEnd"/>
      <w:r w:rsidR="00B828F0" w:rsidRPr="00371FB5">
        <w:rPr>
          <w:rFonts w:cs="Arial"/>
          <w:sz w:val="20"/>
          <w:vertAlign w:val="baseline"/>
          <w:lang w:val="it-IT"/>
        </w:rPr>
        <w:t>,</w:t>
      </w:r>
      <w:r w:rsidR="00510642" w:rsidRPr="00371FB5">
        <w:rPr>
          <w:rFonts w:cs="Arial"/>
          <w:sz w:val="20"/>
          <w:vertAlign w:val="baseline"/>
          <w:lang w:val="it-IT"/>
        </w:rPr>
        <w:t xml:space="preserve"> il TMP è cresciuto perché il tasso di sfruttamento è cresciuto di più di quanto non sia cresciuta la composizione organica, perché la controtendenza ha sopraffatto la tendenza.</w:t>
      </w:r>
      <w:r w:rsidR="002833B2" w:rsidRPr="00371FB5">
        <w:rPr>
          <w:rFonts w:cs="Arial"/>
          <w:sz w:val="20"/>
          <w:vertAlign w:val="baseline"/>
          <w:lang w:val="it-IT"/>
        </w:rPr>
        <w:t xml:space="preserve"> </w:t>
      </w:r>
      <w:r w:rsidR="00510642" w:rsidRPr="00371FB5">
        <w:rPr>
          <w:rFonts w:cs="Arial"/>
          <w:sz w:val="20"/>
          <w:vertAlign w:val="baseline"/>
          <w:lang w:val="it-IT"/>
        </w:rPr>
        <w:t xml:space="preserve">Nel 2006 il TMP era del 14% ma sarebbe stato </w:t>
      </w:r>
      <w:proofErr w:type="gramStart"/>
      <w:r w:rsidR="00510642" w:rsidRPr="00371FB5">
        <w:rPr>
          <w:rFonts w:cs="Arial"/>
          <w:sz w:val="20"/>
          <w:vertAlign w:val="baseline"/>
          <w:lang w:val="it-IT"/>
        </w:rPr>
        <w:t xml:space="preserve">del </w:t>
      </w:r>
      <w:proofErr w:type="gramEnd"/>
      <w:r w:rsidR="00510642" w:rsidRPr="00371FB5">
        <w:rPr>
          <w:rFonts w:cs="Arial"/>
          <w:sz w:val="20"/>
          <w:vertAlign w:val="baseline"/>
          <w:lang w:val="it-IT"/>
        </w:rPr>
        <w:t>8% senza l’aumento del tasso di sfruttamento.</w:t>
      </w:r>
      <w:r w:rsidR="002833B2" w:rsidRPr="00371FB5">
        <w:rPr>
          <w:rStyle w:val="FootnoteReference"/>
          <w:rFonts w:cs="Arial"/>
          <w:sz w:val="20"/>
          <w:lang w:val="it-IT"/>
        </w:rPr>
        <w:footnoteReference w:id="7"/>
      </w:r>
    </w:p>
    <w:p w14:paraId="14124A72" w14:textId="77777777" w:rsidR="00510642" w:rsidRPr="00371FB5" w:rsidRDefault="00510642" w:rsidP="000C5377">
      <w:pPr>
        <w:spacing w:after="240"/>
        <w:rPr>
          <w:rFonts w:ascii="Arial" w:hAnsi="Arial" w:cs="Arial"/>
          <w:sz w:val="28"/>
          <w:lang w:val="it-IT"/>
        </w:rPr>
      </w:pPr>
    </w:p>
    <w:p w14:paraId="1CBEA25A" w14:textId="77777777" w:rsidR="00510642" w:rsidRPr="00371FB5" w:rsidRDefault="00BC142D" w:rsidP="00B121C3">
      <w:pPr>
        <w:keepNext/>
        <w:keepLines/>
        <w:spacing w:after="0" w:line="240" w:lineRule="auto"/>
        <w:rPr>
          <w:rFonts w:ascii="Arial" w:hAnsi="Arial" w:cs="Arial"/>
          <w:sz w:val="28"/>
          <w:lang w:val="it-IT"/>
        </w:rPr>
      </w:pPr>
      <w:r w:rsidRPr="00371FB5">
        <w:rPr>
          <w:rFonts w:cs="Arial"/>
          <w:b/>
          <w:sz w:val="20"/>
          <w:vertAlign w:val="baseline"/>
          <w:lang w:val="it-IT"/>
        </w:rPr>
        <w:lastRenderedPageBreak/>
        <w:t xml:space="preserve">Grafico </w:t>
      </w:r>
      <w:proofErr w:type="gramStart"/>
      <w:r w:rsidRPr="00371FB5">
        <w:rPr>
          <w:rFonts w:cs="Arial"/>
          <w:b/>
          <w:sz w:val="20"/>
          <w:vertAlign w:val="baseline"/>
          <w:lang w:val="it-IT"/>
        </w:rPr>
        <w:t>4</w:t>
      </w:r>
      <w:proofErr w:type="gramEnd"/>
      <w:r w:rsidRPr="00371FB5">
        <w:rPr>
          <w:rFonts w:cs="Arial"/>
          <w:sz w:val="20"/>
          <w:vertAlign w:val="baseline"/>
          <w:lang w:val="it-IT"/>
        </w:rPr>
        <w:t>. T</w:t>
      </w:r>
      <w:r w:rsidR="00510642" w:rsidRPr="00371FB5">
        <w:rPr>
          <w:rFonts w:cs="Arial"/>
          <w:sz w:val="20"/>
          <w:vertAlign w:val="baseline"/>
          <w:lang w:val="it-IT"/>
        </w:rPr>
        <w:t xml:space="preserve">MP nei settori produttivi </w:t>
      </w:r>
      <w:r w:rsidR="00FC53F0">
        <w:rPr>
          <w:rFonts w:cs="Arial"/>
          <w:sz w:val="20"/>
          <w:vertAlign w:val="baseline"/>
          <w:lang w:val="it-IT"/>
        </w:rPr>
        <w:t xml:space="preserve">USA </w:t>
      </w:r>
      <w:r w:rsidR="00510642" w:rsidRPr="00371FB5">
        <w:rPr>
          <w:rFonts w:cs="Arial"/>
          <w:sz w:val="20"/>
          <w:vertAlign w:val="baseline"/>
          <w:lang w:val="it-IT"/>
        </w:rPr>
        <w:t xml:space="preserve">se il tasso di sfruttamento fosse continuato secondo il trend del </w:t>
      </w:r>
      <w:proofErr w:type="gramStart"/>
      <w:r w:rsidR="00510642" w:rsidRPr="00371FB5">
        <w:rPr>
          <w:rFonts w:cs="Arial"/>
          <w:sz w:val="20"/>
          <w:vertAlign w:val="baseline"/>
          <w:lang w:val="it-IT"/>
        </w:rPr>
        <w:t>1948-1986</w:t>
      </w:r>
      <w:proofErr w:type="gramEnd"/>
    </w:p>
    <w:p w14:paraId="58670D3E" w14:textId="77777777" w:rsidR="00510642" w:rsidRPr="00371FB5" w:rsidRDefault="00510642" w:rsidP="000C5377">
      <w:pPr>
        <w:keepNext/>
        <w:keepLines/>
        <w:spacing w:after="240"/>
        <w:rPr>
          <w:rFonts w:ascii="Arial" w:hAnsi="Arial" w:cs="Arial"/>
          <w:sz w:val="28"/>
          <w:lang w:val="it-IT"/>
        </w:rPr>
      </w:pPr>
      <w:r w:rsidRPr="00371FB5">
        <w:rPr>
          <w:rFonts w:ascii="Arial" w:hAnsi="Arial" w:cs="Arial"/>
          <w:noProof/>
          <w:sz w:val="28"/>
          <w:lang w:val="en-US"/>
        </w:rPr>
        <w:drawing>
          <wp:inline distT="0" distB="0" distL="0" distR="0" wp14:anchorId="477E149C" wp14:editId="4AE976F1">
            <wp:extent cx="4577962" cy="2744723"/>
            <wp:effectExtent l="12197" t="6097" r="4066" b="0"/>
            <wp:docPr id="5"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73E65C" w14:textId="77777777" w:rsidR="00510642" w:rsidRPr="00371FB5" w:rsidRDefault="00510642" w:rsidP="000C5377">
      <w:pPr>
        <w:spacing w:after="240"/>
        <w:rPr>
          <w:rFonts w:cs="Arial"/>
          <w:sz w:val="20"/>
          <w:vertAlign w:val="baseline"/>
          <w:lang w:val="it-IT"/>
        </w:rPr>
      </w:pPr>
      <w:r w:rsidRPr="00371FB5">
        <w:rPr>
          <w:rFonts w:cs="Arial"/>
          <w:sz w:val="20"/>
          <w:vertAlign w:val="baseline"/>
          <w:lang w:val="it-IT"/>
        </w:rPr>
        <w:t xml:space="preserve">Messo nei termini più semplici, la causa dell’aumento </w:t>
      </w:r>
      <w:r w:rsidR="00FC53F0" w:rsidRPr="00371FB5">
        <w:rPr>
          <w:rFonts w:cs="Arial"/>
          <w:sz w:val="20"/>
          <w:vertAlign w:val="baseline"/>
          <w:lang w:val="it-IT"/>
        </w:rPr>
        <w:t xml:space="preserve">del TMP </w:t>
      </w:r>
      <w:r w:rsidRPr="00371FB5">
        <w:rPr>
          <w:rFonts w:cs="Arial"/>
          <w:sz w:val="20"/>
          <w:vertAlign w:val="baseline"/>
          <w:lang w:val="it-IT"/>
        </w:rPr>
        <w:t xml:space="preserve">dal 1987 è </w:t>
      </w:r>
      <w:proofErr w:type="gramStart"/>
      <w:r w:rsidRPr="00371FB5">
        <w:rPr>
          <w:rFonts w:cs="Arial"/>
          <w:sz w:val="20"/>
          <w:vertAlign w:val="baseline"/>
          <w:lang w:val="it-IT"/>
        </w:rPr>
        <w:t>stato</w:t>
      </w:r>
      <w:proofErr w:type="gramEnd"/>
      <w:r w:rsidRPr="00371FB5">
        <w:rPr>
          <w:rFonts w:cs="Arial"/>
          <w:sz w:val="20"/>
          <w:vertAlign w:val="baseline"/>
          <w:lang w:val="it-IT"/>
        </w:rPr>
        <w:t xml:space="preserve"> un salto senza precedenti nel tasso di sfruttamento.</w:t>
      </w:r>
      <w:r w:rsidRPr="00FC53F0">
        <w:rPr>
          <w:rStyle w:val="FootnoteReference"/>
          <w:rFonts w:cs="Arial"/>
          <w:sz w:val="20"/>
          <w:lang w:val="it-IT"/>
        </w:rPr>
        <w:footnoteReference w:id="8"/>
      </w:r>
      <w:r w:rsidRPr="00371FB5">
        <w:rPr>
          <w:rFonts w:cs="Arial"/>
          <w:sz w:val="20"/>
          <w:vertAlign w:val="baseline"/>
          <w:lang w:val="it-IT"/>
        </w:rPr>
        <w:t xml:space="preserve"> Ciò indica la grandezza della sconfitta della classe lavoratrice nell’era neo-liberale. La triste peculiarità è che la classe lavoratrice non è stata ancora in grado di risollevarsi </w:t>
      </w:r>
      <w:r w:rsidR="007F188D" w:rsidRPr="00371FB5">
        <w:rPr>
          <w:rFonts w:cs="Arial"/>
          <w:sz w:val="20"/>
          <w:vertAlign w:val="baseline"/>
          <w:lang w:val="it-IT"/>
        </w:rPr>
        <w:t>ed</w:t>
      </w:r>
      <w:r w:rsidRPr="00371FB5">
        <w:rPr>
          <w:rFonts w:cs="Arial"/>
          <w:sz w:val="20"/>
          <w:vertAlign w:val="baseline"/>
          <w:lang w:val="it-IT"/>
        </w:rPr>
        <w:t xml:space="preserve"> esigere una fetta maggiore del nuovo valore </w:t>
      </w:r>
      <w:r w:rsidR="007F188D" w:rsidRPr="00371FB5">
        <w:rPr>
          <w:rFonts w:cs="Arial"/>
          <w:sz w:val="20"/>
          <w:vertAlign w:val="baseline"/>
          <w:lang w:val="it-IT"/>
        </w:rPr>
        <w:t xml:space="preserve">prodotto </w:t>
      </w:r>
      <w:r w:rsidRPr="00371FB5">
        <w:rPr>
          <w:rFonts w:cs="Arial"/>
          <w:sz w:val="20"/>
          <w:vertAlign w:val="baseline"/>
          <w:lang w:val="it-IT"/>
        </w:rPr>
        <w:t xml:space="preserve">da essa stessa. L’attacco continua. Negli USA </w:t>
      </w:r>
      <w:r w:rsidR="007F188D" w:rsidRPr="00371FB5">
        <w:rPr>
          <w:rFonts w:cs="Arial"/>
          <w:sz w:val="20"/>
          <w:vertAlign w:val="baseline"/>
          <w:lang w:val="it-IT"/>
        </w:rPr>
        <w:t xml:space="preserve">dopo </w:t>
      </w:r>
      <w:r w:rsidRPr="00371FB5">
        <w:rPr>
          <w:rFonts w:cs="Arial"/>
          <w:sz w:val="20"/>
          <w:vertAlign w:val="baseline"/>
          <w:lang w:val="it-IT"/>
        </w:rPr>
        <w:t xml:space="preserve">la cosiddetta ripresa </w:t>
      </w:r>
      <w:proofErr w:type="gramStart"/>
      <w:r w:rsidR="00FC53F0">
        <w:rPr>
          <w:rFonts w:cs="Arial"/>
          <w:sz w:val="20"/>
          <w:vertAlign w:val="baseline"/>
          <w:lang w:val="it-IT"/>
        </w:rPr>
        <w:t>susseguente</w:t>
      </w:r>
      <w:r w:rsidRPr="00371FB5">
        <w:rPr>
          <w:rFonts w:cs="Arial"/>
          <w:sz w:val="20"/>
          <w:vertAlign w:val="baseline"/>
          <w:lang w:val="it-IT"/>
        </w:rPr>
        <w:t xml:space="preserve"> la</w:t>
      </w:r>
      <w:proofErr w:type="gramEnd"/>
      <w:r w:rsidRPr="00371FB5">
        <w:rPr>
          <w:rFonts w:cs="Arial"/>
          <w:sz w:val="20"/>
          <w:vertAlign w:val="baseline"/>
          <w:lang w:val="it-IT"/>
        </w:rPr>
        <w:t xml:space="preserve"> 2007-2009 Grande Recessione, i lavori con salari medi erano ancora </w:t>
      </w:r>
      <w:r w:rsidR="00E5544B">
        <w:rPr>
          <w:rFonts w:cs="Arial"/>
          <w:sz w:val="20"/>
          <w:vertAlign w:val="baseline"/>
          <w:lang w:val="it-IT"/>
        </w:rPr>
        <w:t>al</w:t>
      </w:r>
      <w:r w:rsidRPr="00371FB5">
        <w:rPr>
          <w:rFonts w:cs="Arial"/>
          <w:sz w:val="20"/>
          <w:vertAlign w:val="baseline"/>
          <w:lang w:val="it-IT"/>
        </w:rPr>
        <w:t xml:space="preserve">l’8.4% al di sotto dell’occupazione di prima della recessione mentre le percentuali per i lavori con alti salari e bassi salari erano del 4.1% e dello 0.3% rispettivamente. Ora sono i salari pagati mediamente che sono sotto attacco. “Delle perdite occupazionali nette tra il primo trimestre del 2008 e il primo </w:t>
      </w:r>
      <w:proofErr w:type="gramStart"/>
      <w:r w:rsidRPr="00371FB5">
        <w:rPr>
          <w:rFonts w:cs="Arial"/>
          <w:sz w:val="20"/>
          <w:vertAlign w:val="baseline"/>
          <w:lang w:val="it-IT"/>
        </w:rPr>
        <w:t>trimestre</w:t>
      </w:r>
      <w:proofErr w:type="gramEnd"/>
      <w:r w:rsidRPr="00371FB5">
        <w:rPr>
          <w:rFonts w:cs="Arial"/>
          <w:sz w:val="20"/>
          <w:vertAlign w:val="baseline"/>
          <w:lang w:val="it-IT"/>
        </w:rPr>
        <w:t xml:space="preserve"> del 2010, il 60% erano lavori a salari mediamente pagati, il 21.3% erano occupazioni a bassi salari e il 18.7% erano occupazioni </w:t>
      </w:r>
      <w:r w:rsidR="007F188D" w:rsidRPr="00371FB5">
        <w:rPr>
          <w:rFonts w:cs="Arial"/>
          <w:sz w:val="20"/>
          <w:vertAlign w:val="baseline"/>
          <w:lang w:val="it-IT"/>
        </w:rPr>
        <w:t>ad</w:t>
      </w:r>
      <w:r w:rsidRPr="00371FB5">
        <w:rPr>
          <w:rFonts w:cs="Arial"/>
          <w:sz w:val="20"/>
          <w:vertAlign w:val="baseline"/>
          <w:lang w:val="it-IT"/>
        </w:rPr>
        <w:t xml:space="preserve"> alti salari” (National </w:t>
      </w:r>
      <w:proofErr w:type="spellStart"/>
      <w:r w:rsidRPr="00371FB5">
        <w:rPr>
          <w:rFonts w:cs="Arial"/>
          <w:sz w:val="20"/>
          <w:vertAlign w:val="baseline"/>
          <w:lang w:val="it-IT"/>
        </w:rPr>
        <w:t>Employment</w:t>
      </w:r>
      <w:proofErr w:type="spellEnd"/>
      <w:r w:rsidRPr="00371FB5">
        <w:rPr>
          <w:rFonts w:cs="Arial"/>
          <w:sz w:val="20"/>
          <w:vertAlign w:val="baseline"/>
          <w:lang w:val="it-IT"/>
        </w:rPr>
        <w:t xml:space="preserve"> Law Project, 2011). </w:t>
      </w:r>
    </w:p>
    <w:p w14:paraId="6D58FAEF" w14:textId="77777777" w:rsidR="00E5544B" w:rsidRPr="00371FB5" w:rsidRDefault="00510642" w:rsidP="00E5544B">
      <w:pPr>
        <w:spacing w:after="240"/>
        <w:rPr>
          <w:rFonts w:cs="Arial"/>
          <w:sz w:val="20"/>
          <w:vertAlign w:val="baseline"/>
          <w:lang w:val="it-IT"/>
        </w:rPr>
      </w:pPr>
      <w:r w:rsidRPr="00371FB5">
        <w:rPr>
          <w:rFonts w:cs="Arial"/>
          <w:sz w:val="20"/>
          <w:vertAlign w:val="baseline"/>
          <w:lang w:val="it-IT"/>
        </w:rPr>
        <w:t xml:space="preserve">L’opinione che l’aumento del tasso di sfruttamento non può essere considerato una controtendenza perché dura dal 1987 si basa su un malinteso. Una controtendenza è tale indipendentemente dalla sua durata. Persiste fino a quando </w:t>
      </w:r>
      <w:proofErr w:type="gramStart"/>
      <w:r w:rsidRPr="00371FB5">
        <w:rPr>
          <w:rFonts w:cs="Arial"/>
          <w:sz w:val="20"/>
          <w:vertAlign w:val="baseline"/>
          <w:lang w:val="it-IT"/>
        </w:rPr>
        <w:t>persistono</w:t>
      </w:r>
      <w:proofErr w:type="gramEnd"/>
      <w:r w:rsidRPr="00371FB5">
        <w:rPr>
          <w:rFonts w:cs="Arial"/>
          <w:sz w:val="20"/>
          <w:vertAlign w:val="baseline"/>
          <w:lang w:val="it-IT"/>
        </w:rPr>
        <w:t xml:space="preserve"> le condizioni della sua esistenza, in questo caso la scon</w:t>
      </w:r>
      <w:r w:rsidR="00E67DCD" w:rsidRPr="00371FB5">
        <w:rPr>
          <w:rFonts w:cs="Arial"/>
          <w:sz w:val="20"/>
          <w:vertAlign w:val="baseline"/>
          <w:lang w:val="it-IT"/>
        </w:rPr>
        <w:t>fitta della classe lavoratrice n</w:t>
      </w:r>
      <w:r w:rsidRPr="00371FB5">
        <w:rPr>
          <w:rFonts w:cs="Arial"/>
          <w:sz w:val="20"/>
          <w:vertAlign w:val="baseline"/>
          <w:lang w:val="it-IT"/>
        </w:rPr>
        <w:t xml:space="preserve">egli USA e mondiale. </w:t>
      </w:r>
      <w:proofErr w:type="gramStart"/>
      <w:r w:rsidR="00E5544B">
        <w:rPr>
          <w:rFonts w:cs="Arial"/>
          <w:sz w:val="20"/>
          <w:vertAlign w:val="baseline"/>
          <w:lang w:val="it-IT"/>
        </w:rPr>
        <w:t>Ma la tendenza continua anche all’interno della controtendenza, come evidenziato dal trend negativo del TMP anche nel periodo 1986-2010</w:t>
      </w:r>
      <w:r w:rsidR="00E5544B" w:rsidRPr="00371FB5">
        <w:rPr>
          <w:rFonts w:cs="Arial"/>
          <w:sz w:val="20"/>
          <w:vertAlign w:val="baseline"/>
          <w:lang w:val="it-IT"/>
        </w:rPr>
        <w:t>.</w:t>
      </w:r>
      <w:proofErr w:type="gramEnd"/>
    </w:p>
    <w:p w14:paraId="099FA6C7" w14:textId="77777777" w:rsidR="0047471E" w:rsidRPr="00371FB5" w:rsidRDefault="00371FB5" w:rsidP="000C5377">
      <w:pPr>
        <w:spacing w:after="240"/>
        <w:rPr>
          <w:rFonts w:cs="Arial"/>
          <w:sz w:val="20"/>
          <w:vertAlign w:val="baseline"/>
          <w:lang w:val="it-IT"/>
        </w:rPr>
      </w:pPr>
      <w:r w:rsidRPr="00371FB5">
        <w:rPr>
          <w:rFonts w:cs="Arial"/>
          <w:b/>
          <w:sz w:val="20"/>
          <w:vertAlign w:val="baseline"/>
          <w:lang w:val="it-IT"/>
        </w:rPr>
        <w:t xml:space="preserve">Sezione </w:t>
      </w:r>
      <w:r w:rsidR="001024FC" w:rsidRPr="00371FB5">
        <w:rPr>
          <w:rFonts w:cs="Arial"/>
          <w:b/>
          <w:sz w:val="20"/>
          <w:vertAlign w:val="baseline"/>
          <w:lang w:val="it-IT"/>
        </w:rPr>
        <w:t>8.</w:t>
      </w:r>
      <w:r w:rsidR="001024FC" w:rsidRPr="00371FB5">
        <w:rPr>
          <w:rFonts w:cs="Arial"/>
          <w:sz w:val="20"/>
          <w:vertAlign w:val="baseline"/>
          <w:lang w:val="it-IT"/>
        </w:rPr>
        <w:t xml:space="preserve"> </w:t>
      </w:r>
      <w:r w:rsidR="001024FC" w:rsidRPr="00F85D41">
        <w:rPr>
          <w:rFonts w:cs="Arial"/>
          <w:b/>
          <w:sz w:val="20"/>
          <w:vertAlign w:val="baseline"/>
          <w:lang w:val="it-IT"/>
        </w:rPr>
        <w:t>Il</w:t>
      </w:r>
      <w:r w:rsidR="0047471E" w:rsidRPr="00F85D41">
        <w:rPr>
          <w:rFonts w:cs="Arial"/>
          <w:b/>
          <w:sz w:val="20"/>
          <w:vertAlign w:val="baseline"/>
          <w:lang w:val="it-IT"/>
        </w:rPr>
        <w:t xml:space="preserve"> lavoro astratto</w:t>
      </w:r>
      <w:r w:rsidR="001024FC" w:rsidRPr="00F85D41">
        <w:rPr>
          <w:rFonts w:cs="Arial"/>
          <w:b/>
          <w:sz w:val="20"/>
          <w:vertAlign w:val="baseline"/>
          <w:lang w:val="it-IT"/>
        </w:rPr>
        <w:t xml:space="preserve"> e la sua materialità</w:t>
      </w:r>
      <w:r w:rsidR="0047471E" w:rsidRPr="00371FB5">
        <w:rPr>
          <w:rFonts w:cs="Arial"/>
          <w:sz w:val="20"/>
          <w:vertAlign w:val="baseline"/>
          <w:lang w:val="it-IT"/>
        </w:rPr>
        <w:t xml:space="preserve">. </w:t>
      </w:r>
      <w:r w:rsidR="00685327" w:rsidRPr="00371FB5">
        <w:rPr>
          <w:rFonts w:cs="Arial"/>
          <w:sz w:val="20"/>
          <w:vertAlign w:val="baseline"/>
          <w:lang w:val="it-IT"/>
        </w:rPr>
        <w:t xml:space="preserve">Questo è il terzo e </w:t>
      </w:r>
      <w:r w:rsidR="0047471E" w:rsidRPr="00371FB5">
        <w:rPr>
          <w:rFonts w:cs="Arial"/>
          <w:sz w:val="20"/>
          <w:vertAlign w:val="baseline"/>
          <w:lang w:val="it-IT"/>
        </w:rPr>
        <w:t>ultimo dibattito recensito in quest’articolo</w:t>
      </w:r>
      <w:r w:rsidR="00685327" w:rsidRPr="00371FB5">
        <w:rPr>
          <w:rFonts w:cs="Arial"/>
          <w:sz w:val="20"/>
          <w:vertAlign w:val="baseline"/>
          <w:lang w:val="it-IT"/>
        </w:rPr>
        <w:t>. Si accentra sulla cosiddetta T</w:t>
      </w:r>
      <w:r w:rsidR="0047471E" w:rsidRPr="00371FB5">
        <w:rPr>
          <w:rFonts w:cs="Arial"/>
          <w:sz w:val="20"/>
          <w:vertAlign w:val="baseline"/>
          <w:lang w:val="it-IT"/>
        </w:rPr>
        <w:t xml:space="preserve">eoria </w:t>
      </w:r>
      <w:r w:rsidR="00685327" w:rsidRPr="00371FB5">
        <w:rPr>
          <w:rFonts w:cs="Arial"/>
          <w:sz w:val="20"/>
          <w:vertAlign w:val="baseline"/>
          <w:lang w:val="it-IT"/>
        </w:rPr>
        <w:t>della Forma Valore (TFV)</w:t>
      </w:r>
      <w:r w:rsidR="0047471E" w:rsidRPr="00371FB5">
        <w:rPr>
          <w:rFonts w:cs="Arial"/>
          <w:sz w:val="20"/>
          <w:vertAlign w:val="baseline"/>
          <w:lang w:val="it-IT"/>
        </w:rPr>
        <w:t>. Per Marx, il lavoro astratto è “l’erogazione della forza lavoro</w:t>
      </w:r>
      <w:r w:rsidR="00685327" w:rsidRPr="00371FB5">
        <w:rPr>
          <w:rFonts w:cs="Arial"/>
          <w:sz w:val="20"/>
          <w:vertAlign w:val="baseline"/>
          <w:lang w:val="it-IT"/>
        </w:rPr>
        <w:t xml:space="preserve"> umana in astratto” (Marx, 1967a</w:t>
      </w:r>
      <w:r w:rsidR="0047471E" w:rsidRPr="00371FB5">
        <w:rPr>
          <w:rFonts w:cs="Arial"/>
          <w:sz w:val="20"/>
          <w:vertAlign w:val="baseline"/>
          <w:lang w:val="it-IT"/>
        </w:rPr>
        <w:t xml:space="preserve">, p. 200). Esso è </w:t>
      </w:r>
      <w:r w:rsidR="008C6413" w:rsidRPr="00371FB5">
        <w:rPr>
          <w:rFonts w:cs="Arial"/>
          <w:sz w:val="20"/>
          <w:vertAlign w:val="baseline"/>
          <w:lang w:val="it-IT"/>
        </w:rPr>
        <w:t xml:space="preserve">l’erogazione di energia umana indipendentemente da, e cioè astraendo da, le forme specifiche che esso prende (il lavoro </w:t>
      </w:r>
      <w:proofErr w:type="gramStart"/>
      <w:r w:rsidR="008C6413" w:rsidRPr="00371FB5">
        <w:rPr>
          <w:rFonts w:cs="Arial"/>
          <w:sz w:val="20"/>
          <w:vertAlign w:val="baseline"/>
          <w:lang w:val="it-IT"/>
        </w:rPr>
        <w:t>specifico</w:t>
      </w:r>
      <w:proofErr w:type="gramEnd"/>
      <w:r w:rsidR="008C6413" w:rsidRPr="00371FB5">
        <w:rPr>
          <w:rFonts w:cs="Arial"/>
          <w:sz w:val="20"/>
          <w:vertAlign w:val="baseline"/>
          <w:lang w:val="it-IT"/>
        </w:rPr>
        <w:t>, o concreto, secondo la terminologia di Marx).</w:t>
      </w:r>
      <w:r w:rsidR="008C6413">
        <w:rPr>
          <w:rFonts w:cs="Arial"/>
          <w:sz w:val="20"/>
          <w:vertAlign w:val="baseline"/>
          <w:lang w:val="it-IT"/>
        </w:rPr>
        <w:t xml:space="preserve"> Esso è </w:t>
      </w:r>
      <w:r w:rsidR="0047471E" w:rsidRPr="00371FB5">
        <w:rPr>
          <w:rFonts w:cs="Arial"/>
          <w:sz w:val="20"/>
          <w:vertAlign w:val="baseline"/>
          <w:lang w:val="it-IT"/>
        </w:rPr>
        <w:t>la sostanza del valore</w:t>
      </w:r>
      <w:r w:rsidR="008C6413">
        <w:rPr>
          <w:rFonts w:cs="Arial"/>
          <w:sz w:val="20"/>
          <w:vertAlign w:val="baseline"/>
          <w:lang w:val="it-IT"/>
        </w:rPr>
        <w:t xml:space="preserve">. </w:t>
      </w:r>
      <w:proofErr w:type="gramStart"/>
      <w:r w:rsidR="008C6413">
        <w:rPr>
          <w:rFonts w:cs="Arial"/>
          <w:sz w:val="20"/>
          <w:vertAlign w:val="baseline"/>
          <w:lang w:val="it-IT"/>
        </w:rPr>
        <w:t>invece</w:t>
      </w:r>
      <w:proofErr w:type="gramEnd"/>
      <w:r w:rsidR="008C6413">
        <w:rPr>
          <w:rFonts w:cs="Arial"/>
          <w:sz w:val="20"/>
          <w:vertAlign w:val="baseline"/>
          <w:lang w:val="it-IT"/>
        </w:rPr>
        <w:t xml:space="preserve"> i</w:t>
      </w:r>
      <w:r w:rsidR="006C0A3B" w:rsidRPr="00371FB5">
        <w:rPr>
          <w:rFonts w:cs="Arial"/>
          <w:sz w:val="20"/>
          <w:vertAlign w:val="baseline"/>
          <w:lang w:val="it-IT"/>
        </w:rPr>
        <w:t xml:space="preserve">l lavoro concreto crea “il carattere specifico” delle merci e “le trasforma in concreti valori d’uso distinti da altri” valori d’uso. </w:t>
      </w:r>
      <w:proofErr w:type="gramStart"/>
      <w:r w:rsidR="006C0A3B" w:rsidRPr="00371FB5">
        <w:rPr>
          <w:rFonts w:cs="Arial"/>
          <w:sz w:val="20"/>
          <w:vertAlign w:val="baseline"/>
          <w:lang w:val="it-IT"/>
        </w:rPr>
        <w:t>(Marx</w:t>
      </w:r>
      <w:proofErr w:type="gramEnd"/>
      <w:r w:rsidR="006C0A3B" w:rsidRPr="00371FB5">
        <w:rPr>
          <w:rFonts w:cs="Arial"/>
          <w:sz w:val="20"/>
          <w:vertAlign w:val="baseline"/>
          <w:lang w:val="it-IT"/>
        </w:rPr>
        <w:t xml:space="preserve">, 1967b, p.92). Siccome il lavoro è sempre e allo stesso tempo sia astratto che concreto, il valore delle merci è </w:t>
      </w:r>
      <w:r w:rsidR="008C6413">
        <w:rPr>
          <w:rFonts w:cs="Arial"/>
          <w:sz w:val="20"/>
          <w:vertAlign w:val="baseline"/>
          <w:lang w:val="it-IT"/>
        </w:rPr>
        <w:t>contenuto nei loro valori d’uso. Il valore quindi</w:t>
      </w:r>
      <w:r w:rsidR="006C0A3B" w:rsidRPr="00371FB5">
        <w:rPr>
          <w:rFonts w:cs="Arial"/>
          <w:sz w:val="20"/>
          <w:vertAlign w:val="baseline"/>
          <w:lang w:val="it-IT"/>
        </w:rPr>
        <w:t xml:space="preserve"> </w:t>
      </w:r>
      <w:r w:rsidR="00685327" w:rsidRPr="00371FB5">
        <w:rPr>
          <w:rFonts w:cs="Arial"/>
          <w:sz w:val="20"/>
          <w:vertAlign w:val="baseline"/>
          <w:lang w:val="it-IT"/>
        </w:rPr>
        <w:t>è</w:t>
      </w:r>
      <w:r w:rsidR="006C0A3B" w:rsidRPr="00371FB5">
        <w:rPr>
          <w:rFonts w:cs="Arial"/>
          <w:sz w:val="20"/>
          <w:vertAlign w:val="baseline"/>
          <w:lang w:val="it-IT"/>
        </w:rPr>
        <w:t xml:space="preserve"> generato </w:t>
      </w:r>
      <w:r w:rsidR="006C0A3B" w:rsidRPr="00371FB5">
        <w:rPr>
          <w:rFonts w:cs="Arial"/>
          <w:i/>
          <w:sz w:val="20"/>
          <w:vertAlign w:val="baseline"/>
          <w:lang w:val="it-IT"/>
        </w:rPr>
        <w:t>durante</w:t>
      </w:r>
      <w:r w:rsidR="006C0A3B" w:rsidRPr="00371FB5">
        <w:rPr>
          <w:rFonts w:cs="Arial"/>
          <w:sz w:val="20"/>
          <w:vertAlign w:val="baseline"/>
          <w:lang w:val="it-IT"/>
        </w:rPr>
        <w:t xml:space="preserve"> la produzione delle merci </w:t>
      </w:r>
      <w:r w:rsidR="008C6413">
        <w:rPr>
          <w:rFonts w:cs="Arial"/>
          <w:sz w:val="20"/>
          <w:vertAlign w:val="baseline"/>
          <w:lang w:val="it-IT"/>
        </w:rPr>
        <w:t xml:space="preserve">nella loro specificità, </w:t>
      </w:r>
      <w:r w:rsidR="006C0A3B" w:rsidRPr="00371FB5">
        <w:rPr>
          <w:rFonts w:cs="Arial"/>
          <w:sz w:val="20"/>
          <w:vertAlign w:val="baseline"/>
          <w:lang w:val="it-IT"/>
        </w:rPr>
        <w:t xml:space="preserve">e quindi </w:t>
      </w:r>
      <w:r w:rsidR="006C0A3B" w:rsidRPr="00371FB5">
        <w:rPr>
          <w:rFonts w:cs="Arial"/>
          <w:i/>
          <w:sz w:val="20"/>
          <w:vertAlign w:val="baseline"/>
          <w:lang w:val="it-IT"/>
        </w:rPr>
        <w:t>prima</w:t>
      </w:r>
      <w:r w:rsidR="006C0A3B" w:rsidRPr="00371FB5">
        <w:rPr>
          <w:rFonts w:cs="Arial"/>
          <w:sz w:val="20"/>
          <w:vertAlign w:val="baseline"/>
          <w:lang w:val="it-IT"/>
        </w:rPr>
        <w:t xml:space="preserve"> del loro scambio (compra/vendita) sul mercato.  </w:t>
      </w:r>
    </w:p>
    <w:p w14:paraId="4CCDCED3" w14:textId="77777777" w:rsidR="0047471E" w:rsidRPr="00371FB5" w:rsidRDefault="00F31ED9" w:rsidP="000C5377">
      <w:pPr>
        <w:spacing w:after="240"/>
        <w:rPr>
          <w:rFonts w:cs="Arial"/>
          <w:sz w:val="20"/>
          <w:vertAlign w:val="baseline"/>
          <w:lang w:val="it-IT"/>
        </w:rPr>
      </w:pPr>
      <w:proofErr w:type="gramStart"/>
      <w:r w:rsidRPr="00371FB5">
        <w:rPr>
          <w:rFonts w:cs="Arial"/>
          <w:sz w:val="20"/>
          <w:vertAlign w:val="baseline"/>
          <w:lang w:val="it-IT"/>
        </w:rPr>
        <w:t>Attualmente</w:t>
      </w:r>
      <w:proofErr w:type="gramEnd"/>
      <w:r w:rsidRPr="00371FB5">
        <w:rPr>
          <w:rFonts w:cs="Arial"/>
          <w:sz w:val="20"/>
          <w:vertAlign w:val="baseline"/>
          <w:lang w:val="it-IT"/>
        </w:rPr>
        <w:t xml:space="preserve">, il sostenitore </w:t>
      </w:r>
      <w:r w:rsidR="002F5F71" w:rsidRPr="00371FB5">
        <w:rPr>
          <w:rFonts w:cs="Arial"/>
          <w:sz w:val="20"/>
          <w:vertAlign w:val="baseline"/>
          <w:lang w:val="it-IT"/>
        </w:rPr>
        <w:t xml:space="preserve">principale </w:t>
      </w:r>
      <w:r w:rsidRPr="00371FB5">
        <w:rPr>
          <w:rFonts w:cs="Arial"/>
          <w:sz w:val="20"/>
          <w:vertAlign w:val="baseline"/>
          <w:lang w:val="it-IT"/>
        </w:rPr>
        <w:t xml:space="preserve">della </w:t>
      </w:r>
      <w:r w:rsidR="00685327" w:rsidRPr="00371FB5">
        <w:rPr>
          <w:rFonts w:cs="Arial"/>
          <w:sz w:val="20"/>
          <w:vertAlign w:val="baseline"/>
          <w:lang w:val="it-IT"/>
        </w:rPr>
        <w:t xml:space="preserve">teoria </w:t>
      </w:r>
      <w:r w:rsidR="002F5F71" w:rsidRPr="00371FB5">
        <w:rPr>
          <w:rFonts w:cs="Arial"/>
          <w:sz w:val="20"/>
          <w:vertAlign w:val="baseline"/>
          <w:lang w:val="it-IT"/>
        </w:rPr>
        <w:t>opposta</w:t>
      </w:r>
      <w:r w:rsidR="00A60571" w:rsidRPr="00371FB5">
        <w:rPr>
          <w:rFonts w:cs="Arial"/>
          <w:sz w:val="20"/>
          <w:vertAlign w:val="baseline"/>
          <w:lang w:val="it-IT"/>
        </w:rPr>
        <w:t xml:space="preserve">, la </w:t>
      </w:r>
      <w:r w:rsidR="00685327" w:rsidRPr="00371FB5">
        <w:rPr>
          <w:rFonts w:cs="Arial"/>
          <w:sz w:val="20"/>
          <w:vertAlign w:val="baseline"/>
          <w:lang w:val="it-IT"/>
        </w:rPr>
        <w:t>TFV,</w:t>
      </w:r>
      <w:r w:rsidRPr="00371FB5">
        <w:rPr>
          <w:rFonts w:cs="Arial"/>
          <w:sz w:val="20"/>
          <w:vertAlign w:val="baseline"/>
          <w:lang w:val="it-IT"/>
        </w:rPr>
        <w:t xml:space="preserve"> è Chris Arthur.</w:t>
      </w:r>
      <w:r w:rsidR="00A60571" w:rsidRPr="00371FB5">
        <w:rPr>
          <w:rFonts w:cs="Arial"/>
          <w:sz w:val="20"/>
          <w:vertAlign w:val="baseline"/>
          <w:lang w:val="it-IT"/>
        </w:rPr>
        <w:t xml:space="preserve"> </w:t>
      </w:r>
      <w:r w:rsidR="006C493C" w:rsidRPr="00371FB5">
        <w:rPr>
          <w:rFonts w:cs="Arial"/>
          <w:sz w:val="20"/>
          <w:vertAlign w:val="baseline"/>
          <w:lang w:val="it-IT"/>
        </w:rPr>
        <w:t xml:space="preserve">L’autore rigetta </w:t>
      </w:r>
      <w:r w:rsidR="00BC25CC">
        <w:rPr>
          <w:rFonts w:cs="Arial"/>
          <w:sz w:val="20"/>
          <w:vertAlign w:val="baseline"/>
          <w:lang w:val="it-IT"/>
        </w:rPr>
        <w:t>la</w:t>
      </w:r>
      <w:r w:rsidR="006C493C" w:rsidRPr="00371FB5">
        <w:rPr>
          <w:rFonts w:cs="Arial"/>
          <w:sz w:val="20"/>
          <w:vertAlign w:val="baseline"/>
          <w:lang w:val="it-IT"/>
        </w:rPr>
        <w:t xml:space="preserve"> nozione di valore </w:t>
      </w:r>
      <w:r w:rsidR="006F2BBD">
        <w:rPr>
          <w:rFonts w:cs="Arial"/>
          <w:sz w:val="20"/>
          <w:vertAlign w:val="baseline"/>
          <w:lang w:val="it-IT"/>
        </w:rPr>
        <w:t>co</w:t>
      </w:r>
      <w:r w:rsidR="00BC25CC">
        <w:rPr>
          <w:rFonts w:cs="Arial"/>
          <w:sz w:val="20"/>
          <w:vertAlign w:val="baseline"/>
          <w:lang w:val="it-IT"/>
        </w:rPr>
        <w:t xml:space="preserve">ntenuto, e quindi </w:t>
      </w:r>
      <w:r w:rsidR="006C493C" w:rsidRPr="00371FB5">
        <w:rPr>
          <w:rFonts w:cs="Arial"/>
          <w:sz w:val="20"/>
          <w:vertAlign w:val="baseline"/>
          <w:lang w:val="it-IT"/>
        </w:rPr>
        <w:t>astratto</w:t>
      </w:r>
      <w:r w:rsidR="00BC25CC">
        <w:rPr>
          <w:rFonts w:cs="Arial"/>
          <w:sz w:val="20"/>
          <w:vertAlign w:val="baseline"/>
          <w:lang w:val="it-IT"/>
        </w:rPr>
        <w:t>,</w:t>
      </w:r>
      <w:r w:rsidR="006C493C" w:rsidRPr="00371FB5">
        <w:rPr>
          <w:rFonts w:cs="Arial"/>
          <w:sz w:val="20"/>
          <w:vertAlign w:val="baseline"/>
          <w:lang w:val="it-IT"/>
        </w:rPr>
        <w:t xml:space="preserve"> e quindi la teor</w:t>
      </w:r>
      <w:r w:rsidR="00685327" w:rsidRPr="00371FB5">
        <w:rPr>
          <w:rFonts w:cs="Arial"/>
          <w:sz w:val="20"/>
          <w:vertAlign w:val="baseline"/>
          <w:lang w:val="it-IT"/>
        </w:rPr>
        <w:t>ia del valore-lavoro di Marx. “L</w:t>
      </w:r>
      <w:r w:rsidR="006C493C" w:rsidRPr="00371FB5">
        <w:rPr>
          <w:rFonts w:cs="Arial"/>
          <w:sz w:val="20"/>
          <w:vertAlign w:val="baseline"/>
          <w:lang w:val="it-IT"/>
        </w:rPr>
        <w:t xml:space="preserve">a mia posizione è alquanto diversa da </w:t>
      </w:r>
      <w:r w:rsidR="006C493C" w:rsidRPr="00371FB5">
        <w:rPr>
          <w:rFonts w:cs="Arial"/>
          <w:sz w:val="20"/>
          <w:vertAlign w:val="baseline"/>
          <w:lang w:val="it-IT"/>
        </w:rPr>
        <w:lastRenderedPageBreak/>
        <w:t xml:space="preserve">quella della tradizione ortodossa che considera il lavoro come creatore di qualcosa positivo, vale a dire il valore, che è poi espropriato” (Arthur, </w:t>
      </w:r>
      <w:proofErr w:type="gramStart"/>
      <w:r w:rsidR="006C493C" w:rsidRPr="00371FB5">
        <w:rPr>
          <w:rFonts w:cs="Arial"/>
          <w:sz w:val="20"/>
          <w:vertAlign w:val="baseline"/>
          <w:lang w:val="it-IT"/>
        </w:rPr>
        <w:t>2004b</w:t>
      </w:r>
      <w:proofErr w:type="gramEnd"/>
      <w:r w:rsidR="006C493C" w:rsidRPr="00371FB5">
        <w:rPr>
          <w:rFonts w:cs="Arial"/>
          <w:sz w:val="20"/>
          <w:vertAlign w:val="baseline"/>
          <w:lang w:val="it-IT"/>
        </w:rPr>
        <w:t>, p.45).</w:t>
      </w:r>
      <w:r w:rsidR="002B2D79" w:rsidRPr="00371FB5">
        <w:rPr>
          <w:rFonts w:cs="Arial"/>
          <w:sz w:val="20"/>
          <w:vertAlign w:val="baseline"/>
          <w:lang w:val="it-IT"/>
        </w:rPr>
        <w:t xml:space="preserve"> Arthur sottopone due critiche. </w:t>
      </w:r>
    </w:p>
    <w:p w14:paraId="0E8446C7" w14:textId="77777777" w:rsidR="002B2D79" w:rsidRPr="00371FB5" w:rsidRDefault="002B2D79" w:rsidP="000C5377">
      <w:pPr>
        <w:spacing w:after="240"/>
        <w:rPr>
          <w:rFonts w:cs="Arial"/>
          <w:sz w:val="20"/>
          <w:vertAlign w:val="baseline"/>
          <w:lang w:val="it-IT"/>
        </w:rPr>
      </w:pPr>
      <w:r w:rsidRPr="00371FB5">
        <w:rPr>
          <w:rFonts w:cs="Arial"/>
          <w:sz w:val="20"/>
          <w:vertAlign w:val="baseline"/>
          <w:lang w:val="it-IT"/>
        </w:rPr>
        <w:t xml:space="preserve">La prima è che il lavoro concreto non può essere ridotto al lavoro astratto. </w:t>
      </w:r>
      <w:r w:rsidR="00636643" w:rsidRPr="00371FB5">
        <w:rPr>
          <w:rFonts w:cs="Arial"/>
          <w:sz w:val="20"/>
          <w:vertAlign w:val="baseline"/>
          <w:lang w:val="it-IT"/>
        </w:rPr>
        <w:t xml:space="preserve">Citando i </w:t>
      </w:r>
      <w:proofErr w:type="spellStart"/>
      <w:r w:rsidR="00636643" w:rsidRPr="00371FB5">
        <w:rPr>
          <w:rFonts w:cs="Arial"/>
          <w:sz w:val="20"/>
          <w:vertAlign w:val="baseline"/>
          <w:lang w:val="it-IT"/>
        </w:rPr>
        <w:t>Grundrisse</w:t>
      </w:r>
      <w:proofErr w:type="spellEnd"/>
      <w:r w:rsidR="00636643" w:rsidRPr="00371FB5">
        <w:rPr>
          <w:rFonts w:cs="Arial"/>
          <w:sz w:val="20"/>
          <w:vertAlign w:val="baseline"/>
          <w:lang w:val="it-IT"/>
        </w:rPr>
        <w:t xml:space="preserve">, </w:t>
      </w:r>
      <w:proofErr w:type="spellStart"/>
      <w:r w:rsidR="00636643" w:rsidRPr="00371FB5">
        <w:rPr>
          <w:rFonts w:cs="Arial"/>
          <w:sz w:val="20"/>
          <w:vertAlign w:val="baseline"/>
          <w:lang w:val="it-IT"/>
        </w:rPr>
        <w:t>Arthus</w:t>
      </w:r>
      <w:proofErr w:type="spellEnd"/>
      <w:r w:rsidR="00636643" w:rsidRPr="00371FB5">
        <w:rPr>
          <w:rFonts w:cs="Arial"/>
          <w:sz w:val="20"/>
          <w:vertAlign w:val="baseline"/>
          <w:lang w:val="it-IT"/>
        </w:rPr>
        <w:t xml:space="preserve"> sostiene che per Marx il lavoro astratto sorge con il processo di dequalificazione del lavoro concreto. A sua volta questo processo emerge</w:t>
      </w:r>
      <w:r w:rsidR="00685327" w:rsidRPr="00371FB5">
        <w:rPr>
          <w:rFonts w:cs="Arial"/>
          <w:sz w:val="20"/>
          <w:vertAlign w:val="baseline"/>
          <w:lang w:val="it-IT"/>
        </w:rPr>
        <w:t xml:space="preserve"> </w:t>
      </w:r>
      <w:r w:rsidR="00636643" w:rsidRPr="00371FB5">
        <w:rPr>
          <w:rFonts w:cs="Arial"/>
          <w:sz w:val="20"/>
          <w:vertAlign w:val="baseline"/>
          <w:lang w:val="it-IT"/>
        </w:rPr>
        <w:t>con il sorgere del capitali</w:t>
      </w:r>
      <w:r w:rsidR="00685327" w:rsidRPr="00371FB5">
        <w:rPr>
          <w:rFonts w:cs="Arial"/>
          <w:sz w:val="20"/>
          <w:vertAlign w:val="baseline"/>
          <w:lang w:val="it-IT"/>
        </w:rPr>
        <w:t xml:space="preserve">smo (Arthur, </w:t>
      </w:r>
      <w:proofErr w:type="gramStart"/>
      <w:r w:rsidR="00685327" w:rsidRPr="00371FB5">
        <w:rPr>
          <w:rFonts w:cs="Arial"/>
          <w:sz w:val="20"/>
          <w:vertAlign w:val="baseline"/>
          <w:lang w:val="it-IT"/>
        </w:rPr>
        <w:t>2004b</w:t>
      </w:r>
      <w:proofErr w:type="gramEnd"/>
      <w:r w:rsidR="00685327" w:rsidRPr="00371FB5">
        <w:rPr>
          <w:rFonts w:cs="Arial"/>
          <w:sz w:val="20"/>
          <w:vertAlign w:val="baseline"/>
          <w:lang w:val="it-IT"/>
        </w:rPr>
        <w:t>, p. 43). Q</w:t>
      </w:r>
      <w:r w:rsidR="00636643" w:rsidRPr="00371FB5">
        <w:rPr>
          <w:rFonts w:cs="Arial"/>
          <w:sz w:val="20"/>
          <w:vertAlign w:val="baseline"/>
          <w:lang w:val="it-IT"/>
        </w:rPr>
        <w:t xml:space="preserve">uesto è un grossolano errore non degno di un conoscitore di Marx </w:t>
      </w:r>
      <w:proofErr w:type="gramStart"/>
      <w:r w:rsidR="00636643" w:rsidRPr="00371FB5">
        <w:rPr>
          <w:rFonts w:cs="Arial"/>
          <w:sz w:val="20"/>
          <w:vertAlign w:val="baseline"/>
          <w:lang w:val="it-IT"/>
        </w:rPr>
        <w:t>del</w:t>
      </w:r>
      <w:proofErr w:type="gramEnd"/>
      <w:r w:rsidR="00636643" w:rsidRPr="00371FB5">
        <w:rPr>
          <w:rFonts w:cs="Arial"/>
          <w:sz w:val="20"/>
          <w:vertAlign w:val="baseline"/>
          <w:lang w:val="it-IT"/>
        </w:rPr>
        <w:t xml:space="preserve"> calibro di Arthur. Il lavoro astratto emerge con il capitalismo perché lo scambio generalizzato richiede un metro con cui misurare i tassi di scambio delle merci. Per questi tassi, le caratteristiche specifiche delle merci e quindi le competenze specifiche per la loro produzione sono irrilevanti. </w:t>
      </w:r>
      <w:r w:rsidR="00632D58" w:rsidRPr="00371FB5">
        <w:rPr>
          <w:rFonts w:cs="Arial"/>
          <w:sz w:val="20"/>
          <w:vertAlign w:val="baseline"/>
          <w:lang w:val="it-IT"/>
        </w:rPr>
        <w:t xml:space="preserve">La dequalificazione dei vari lavori concreti non può mai cancellare le caratteristiche specifiche delle merci, il loro valore d’uso, anche perché una merce senza valore d’uso sarebbe per definizione invendibile. </w:t>
      </w:r>
      <w:r w:rsidR="00E04CFD" w:rsidRPr="00371FB5">
        <w:rPr>
          <w:rFonts w:cs="Arial"/>
          <w:sz w:val="20"/>
          <w:vertAlign w:val="baseline"/>
          <w:lang w:val="it-IT"/>
        </w:rPr>
        <w:t>Marx non potrebbe essere più chiaro “come valori d’uso, le merci sono soprattutto qualità differenti ma come valori di scambio, esse sono semplicemente quantità differenti</w:t>
      </w:r>
      <w:r w:rsidR="00BA5DE9" w:rsidRPr="00371FB5">
        <w:rPr>
          <w:rFonts w:cs="Arial"/>
          <w:sz w:val="20"/>
          <w:vertAlign w:val="baseline"/>
          <w:lang w:val="it-IT"/>
        </w:rPr>
        <w:t xml:space="preserve"> </w:t>
      </w:r>
      <w:r w:rsidR="00E04CFD" w:rsidRPr="00371FB5">
        <w:rPr>
          <w:rFonts w:cs="Arial"/>
          <w:sz w:val="20"/>
          <w:vertAlign w:val="baseline"/>
          <w:lang w:val="it-IT"/>
        </w:rPr>
        <w:t>e conseguentemente non contengono un atomo di valore d’uso” (Marx, 1967</w:t>
      </w:r>
      <w:r w:rsidR="0009076A" w:rsidRPr="00371FB5">
        <w:rPr>
          <w:rFonts w:cs="Arial"/>
          <w:sz w:val="20"/>
          <w:vertAlign w:val="baseline"/>
          <w:lang w:val="it-IT"/>
        </w:rPr>
        <w:t>a</w:t>
      </w:r>
      <w:r w:rsidR="00E04CFD" w:rsidRPr="00371FB5">
        <w:rPr>
          <w:rFonts w:cs="Arial"/>
          <w:sz w:val="20"/>
          <w:vertAlign w:val="baseline"/>
          <w:lang w:val="it-IT"/>
        </w:rPr>
        <w:t>, pp. 37-38).</w:t>
      </w:r>
      <w:r w:rsidR="006F2BBD">
        <w:rPr>
          <w:rFonts w:cs="Arial"/>
          <w:sz w:val="20"/>
          <w:vertAlign w:val="baseline"/>
          <w:lang w:val="it-IT"/>
        </w:rPr>
        <w:t xml:space="preserve"> </w:t>
      </w:r>
      <w:proofErr w:type="spellStart"/>
      <w:r w:rsidR="006F2BBD">
        <w:rPr>
          <w:rFonts w:cs="Arial"/>
          <w:sz w:val="20"/>
          <w:vertAlign w:val="baseline"/>
          <w:lang w:val="it-IT"/>
        </w:rPr>
        <w:t>Contrariarmente</w:t>
      </w:r>
      <w:proofErr w:type="spellEnd"/>
      <w:r w:rsidR="006F2BBD">
        <w:rPr>
          <w:rFonts w:cs="Arial"/>
          <w:sz w:val="20"/>
          <w:vertAlign w:val="baseline"/>
          <w:lang w:val="it-IT"/>
        </w:rPr>
        <w:t xml:space="preserve"> a quanto pensa Arthur, p</w:t>
      </w:r>
      <w:r w:rsidR="00685327" w:rsidRPr="00371FB5">
        <w:rPr>
          <w:rFonts w:cs="Arial"/>
          <w:sz w:val="20"/>
          <w:vertAlign w:val="baseline"/>
          <w:lang w:val="it-IT"/>
        </w:rPr>
        <w:t xml:space="preserve">er Marx, il valore (di scambio) non proviene dalla dequalificazione del lavoro concreto e quindi la critica manca il segno. </w:t>
      </w:r>
    </w:p>
    <w:p w14:paraId="039BF6C5" w14:textId="77777777" w:rsidR="00BA5DE9" w:rsidRPr="00371FB5" w:rsidRDefault="00551494" w:rsidP="000C5377">
      <w:pPr>
        <w:spacing w:after="240"/>
        <w:rPr>
          <w:rFonts w:cs="Arial"/>
          <w:sz w:val="20"/>
          <w:vertAlign w:val="baseline"/>
          <w:lang w:val="it-IT"/>
        </w:rPr>
      </w:pPr>
      <w:r w:rsidRPr="00371FB5">
        <w:rPr>
          <w:rFonts w:cs="Arial"/>
          <w:sz w:val="20"/>
          <w:vertAlign w:val="baseline"/>
          <w:lang w:val="it-IT"/>
        </w:rPr>
        <w:t xml:space="preserve">La seconda critica </w:t>
      </w:r>
      <w:r w:rsidR="002A3408" w:rsidRPr="00371FB5">
        <w:rPr>
          <w:rFonts w:cs="Arial"/>
          <w:sz w:val="20"/>
          <w:vertAlign w:val="baseline"/>
          <w:lang w:val="it-IT"/>
        </w:rPr>
        <w:t xml:space="preserve">fatta da Arthur </w:t>
      </w:r>
      <w:r w:rsidRPr="00371FB5">
        <w:rPr>
          <w:rFonts w:cs="Arial"/>
          <w:sz w:val="20"/>
          <w:vertAlign w:val="baseline"/>
          <w:lang w:val="it-IT"/>
        </w:rPr>
        <w:t xml:space="preserve">sostiene che il lavoro astratto non è empiricamente osservabile. </w:t>
      </w:r>
      <w:r w:rsidR="00141953" w:rsidRPr="00371FB5">
        <w:rPr>
          <w:rFonts w:cs="Arial"/>
          <w:sz w:val="20"/>
          <w:vertAlign w:val="baseline"/>
          <w:lang w:val="it-IT"/>
        </w:rPr>
        <w:t xml:space="preserve">Mentre i valori d’uso esistono nella loro materialità prima dello scambio, non si </w:t>
      </w:r>
      <w:r w:rsidR="006F2BBD">
        <w:rPr>
          <w:rFonts w:cs="Arial"/>
          <w:sz w:val="20"/>
          <w:vertAlign w:val="baseline"/>
          <w:lang w:val="it-IT"/>
        </w:rPr>
        <w:t>potrebbe</w:t>
      </w:r>
      <w:r w:rsidR="00141953" w:rsidRPr="00371FB5">
        <w:rPr>
          <w:rFonts w:cs="Arial"/>
          <w:sz w:val="20"/>
          <w:vertAlign w:val="baseline"/>
          <w:lang w:val="it-IT"/>
        </w:rPr>
        <w:t xml:space="preserve"> dire lo stesso per il valore: </w:t>
      </w:r>
      <w:r w:rsidR="002A3408" w:rsidRPr="00371FB5">
        <w:rPr>
          <w:rFonts w:cs="Arial"/>
          <w:sz w:val="20"/>
          <w:vertAlign w:val="baseline"/>
          <w:lang w:val="it-IT"/>
        </w:rPr>
        <w:t xml:space="preserve">se il </w:t>
      </w:r>
      <w:proofErr w:type="gramStart"/>
      <w:r w:rsidR="002A3408" w:rsidRPr="00371FB5">
        <w:rPr>
          <w:rFonts w:cs="Arial"/>
          <w:sz w:val="20"/>
          <w:vertAlign w:val="baseline"/>
          <w:lang w:val="it-IT"/>
        </w:rPr>
        <w:t>valore</w:t>
      </w:r>
      <w:proofErr w:type="gramEnd"/>
      <w:r w:rsidR="002A3408" w:rsidRPr="00371FB5">
        <w:rPr>
          <w:rFonts w:cs="Arial"/>
          <w:sz w:val="20"/>
          <w:vertAlign w:val="baseline"/>
          <w:lang w:val="it-IT"/>
        </w:rPr>
        <w:t xml:space="preserve"> non è osservabile prima dello scambio, </w:t>
      </w:r>
      <w:r w:rsidR="00141953" w:rsidRPr="00371FB5">
        <w:rPr>
          <w:rFonts w:cs="Arial"/>
          <w:sz w:val="20"/>
          <w:vertAlign w:val="baseline"/>
          <w:lang w:val="it-IT"/>
        </w:rPr>
        <w:t>non vi è valore come sostanza inerente nelle merci</w:t>
      </w:r>
      <w:r w:rsidR="00B043CA" w:rsidRPr="00371FB5">
        <w:rPr>
          <w:rFonts w:cs="Arial"/>
          <w:sz w:val="20"/>
          <w:vertAlign w:val="baseline"/>
          <w:lang w:val="it-IT"/>
        </w:rPr>
        <w:t xml:space="preserve"> prima dello scambio</w:t>
      </w:r>
      <w:r w:rsidR="00141953" w:rsidRPr="00371FB5">
        <w:rPr>
          <w:rFonts w:cs="Arial"/>
          <w:sz w:val="20"/>
          <w:vertAlign w:val="baseline"/>
          <w:lang w:val="it-IT"/>
        </w:rPr>
        <w:t xml:space="preserve">. Il valore appare come valore di scambio nella sua forma monetaria al momento della compra/vendita (Arthur, </w:t>
      </w:r>
      <w:proofErr w:type="gramStart"/>
      <w:r w:rsidR="00141953" w:rsidRPr="00371FB5">
        <w:rPr>
          <w:rFonts w:cs="Arial"/>
          <w:sz w:val="20"/>
          <w:vertAlign w:val="baseline"/>
          <w:lang w:val="it-IT"/>
        </w:rPr>
        <w:t>2004b</w:t>
      </w:r>
      <w:proofErr w:type="gramEnd"/>
      <w:r w:rsidR="00141953" w:rsidRPr="00371FB5">
        <w:rPr>
          <w:rFonts w:cs="Arial"/>
          <w:sz w:val="20"/>
          <w:vertAlign w:val="baseline"/>
          <w:lang w:val="it-IT"/>
        </w:rPr>
        <w:t>, pp. 154-6</w:t>
      </w:r>
      <w:r w:rsidR="001471D1" w:rsidRPr="00371FB5">
        <w:rPr>
          <w:rFonts w:cs="Arial"/>
          <w:sz w:val="20"/>
          <w:vertAlign w:val="baseline"/>
          <w:lang w:val="it-IT"/>
        </w:rPr>
        <w:t xml:space="preserve">. Si veda anche </w:t>
      </w:r>
      <w:proofErr w:type="spellStart"/>
      <w:r w:rsidR="001471D1" w:rsidRPr="00371FB5">
        <w:rPr>
          <w:rFonts w:cs="Arial"/>
          <w:sz w:val="20"/>
          <w:vertAlign w:val="baseline"/>
          <w:lang w:val="it-IT"/>
        </w:rPr>
        <w:t>Milios</w:t>
      </w:r>
      <w:proofErr w:type="spellEnd"/>
      <w:r w:rsidR="001471D1" w:rsidRPr="00371FB5">
        <w:rPr>
          <w:rFonts w:cs="Arial"/>
          <w:sz w:val="20"/>
          <w:vertAlign w:val="baseline"/>
          <w:lang w:val="it-IT"/>
        </w:rPr>
        <w:t xml:space="preserve">, 2009, pp. 264-5, </w:t>
      </w:r>
      <w:r w:rsidR="00CF03DB" w:rsidRPr="00371FB5">
        <w:rPr>
          <w:rFonts w:cs="Arial"/>
          <w:sz w:val="20"/>
          <w:vertAlign w:val="baseline"/>
          <w:lang w:val="it-IT"/>
        </w:rPr>
        <w:t xml:space="preserve">Murray, 2000, </w:t>
      </w:r>
      <w:proofErr w:type="spellStart"/>
      <w:r w:rsidR="00CF03DB" w:rsidRPr="00371FB5">
        <w:rPr>
          <w:rFonts w:cs="Arial"/>
          <w:sz w:val="20"/>
          <w:vertAlign w:val="baseline"/>
          <w:lang w:val="it-IT"/>
        </w:rPr>
        <w:t>Likitkijsomboon</w:t>
      </w:r>
      <w:proofErr w:type="spellEnd"/>
      <w:r w:rsidR="00CF03DB" w:rsidRPr="00371FB5">
        <w:rPr>
          <w:rFonts w:cs="Arial"/>
          <w:sz w:val="20"/>
          <w:vertAlign w:val="baseline"/>
          <w:lang w:val="it-IT"/>
        </w:rPr>
        <w:t xml:space="preserve">, 1995, Heinrich, 2004a e </w:t>
      </w:r>
      <w:proofErr w:type="gramStart"/>
      <w:r w:rsidR="00CF03DB" w:rsidRPr="00371FB5">
        <w:rPr>
          <w:rFonts w:cs="Arial"/>
          <w:sz w:val="20"/>
          <w:vertAlign w:val="baseline"/>
          <w:lang w:val="it-IT"/>
        </w:rPr>
        <w:t>2004b</w:t>
      </w:r>
      <w:proofErr w:type="gramEnd"/>
      <w:r w:rsidR="00CF03DB" w:rsidRPr="00371FB5">
        <w:rPr>
          <w:rFonts w:cs="Arial"/>
          <w:sz w:val="20"/>
          <w:vertAlign w:val="baseline"/>
          <w:lang w:val="it-IT"/>
        </w:rPr>
        <w:t>, per posizioni simili</w:t>
      </w:r>
      <w:r w:rsidR="00141953" w:rsidRPr="00371FB5">
        <w:rPr>
          <w:rFonts w:cs="Arial"/>
          <w:sz w:val="20"/>
          <w:vertAlign w:val="baseline"/>
          <w:lang w:val="it-IT"/>
        </w:rPr>
        <w:t xml:space="preserve">). </w:t>
      </w:r>
      <w:r w:rsidR="00304BE7" w:rsidRPr="00371FB5">
        <w:rPr>
          <w:rFonts w:cs="Arial"/>
          <w:sz w:val="20"/>
          <w:vertAlign w:val="baseline"/>
          <w:lang w:val="it-IT"/>
        </w:rPr>
        <w:t xml:space="preserve">Questa posizione è vulnerabile per almeno tre ragioni. Primo, l’esistenza materiale non richiede l’osservabilità. Si pensi all’elettricità. </w:t>
      </w:r>
      <w:r w:rsidR="007871EC" w:rsidRPr="00371FB5">
        <w:rPr>
          <w:rFonts w:cs="Arial"/>
          <w:sz w:val="20"/>
          <w:vertAlign w:val="baseline"/>
          <w:lang w:val="it-IT"/>
        </w:rPr>
        <w:t xml:space="preserve">Secondo, </w:t>
      </w:r>
      <w:r w:rsidR="00760815" w:rsidRPr="00371FB5">
        <w:rPr>
          <w:rFonts w:cs="Arial"/>
          <w:sz w:val="20"/>
          <w:vertAlign w:val="baseline"/>
          <w:lang w:val="it-IT"/>
        </w:rPr>
        <w:t>poiché</w:t>
      </w:r>
      <w:r w:rsidR="007871EC" w:rsidRPr="00371FB5">
        <w:rPr>
          <w:rFonts w:cs="Arial"/>
          <w:sz w:val="20"/>
          <w:vertAlign w:val="baseline"/>
          <w:lang w:val="it-IT"/>
        </w:rPr>
        <w:t xml:space="preserve"> il lavoro è sempre e allo stesso tempo sia concreto </w:t>
      </w:r>
      <w:proofErr w:type="gramStart"/>
      <w:r w:rsidR="007871EC" w:rsidRPr="00371FB5">
        <w:rPr>
          <w:rFonts w:cs="Arial"/>
          <w:sz w:val="20"/>
          <w:vertAlign w:val="baseline"/>
          <w:lang w:val="it-IT"/>
        </w:rPr>
        <w:t>che</w:t>
      </w:r>
      <w:proofErr w:type="gramEnd"/>
      <w:r w:rsidR="007871EC" w:rsidRPr="00371FB5">
        <w:rPr>
          <w:rFonts w:cs="Arial"/>
          <w:sz w:val="20"/>
          <w:vertAlign w:val="baseline"/>
          <w:lang w:val="it-IT"/>
        </w:rPr>
        <w:t xml:space="preserve"> astratto e se il primo,</w:t>
      </w:r>
      <w:r w:rsidR="00B043CA" w:rsidRPr="00371FB5">
        <w:rPr>
          <w:rFonts w:cs="Arial"/>
          <w:sz w:val="20"/>
          <w:vertAlign w:val="baseline"/>
          <w:lang w:val="it-IT"/>
        </w:rPr>
        <w:t xml:space="preserve"> e quindi i valori d’uso, esistono</w:t>
      </w:r>
      <w:r w:rsidR="007871EC" w:rsidRPr="00371FB5">
        <w:rPr>
          <w:rFonts w:cs="Arial"/>
          <w:sz w:val="20"/>
          <w:vertAlign w:val="baseline"/>
          <w:lang w:val="it-IT"/>
        </w:rPr>
        <w:t xml:space="preserve"> prima dello scambio, perché non si può dire lo stesso del secondo e quindi del valore?</w:t>
      </w:r>
      <w:r w:rsidR="00C342D9" w:rsidRPr="00371FB5">
        <w:rPr>
          <w:rFonts w:cs="Arial"/>
          <w:sz w:val="20"/>
          <w:vertAlign w:val="baseline"/>
          <w:lang w:val="it-IT"/>
        </w:rPr>
        <w:t xml:space="preserve"> Terzo, </w:t>
      </w:r>
      <w:r w:rsidR="00ED0CCA" w:rsidRPr="00371FB5">
        <w:rPr>
          <w:rFonts w:cs="Arial"/>
          <w:i/>
          <w:sz w:val="20"/>
          <w:vertAlign w:val="baseline"/>
          <w:lang w:val="it-IT"/>
        </w:rPr>
        <w:t>è possibile</w:t>
      </w:r>
      <w:r w:rsidR="002C6EA4" w:rsidRPr="00371FB5">
        <w:rPr>
          <w:rFonts w:cs="Arial"/>
          <w:sz w:val="20"/>
          <w:vertAlign w:val="baseline"/>
          <w:lang w:val="it-IT"/>
        </w:rPr>
        <w:t xml:space="preserve"> </w:t>
      </w:r>
      <w:r w:rsidR="00C342D9" w:rsidRPr="00371FB5">
        <w:rPr>
          <w:rFonts w:cs="Arial"/>
          <w:sz w:val="20"/>
          <w:vertAlign w:val="baseline"/>
          <w:lang w:val="it-IT"/>
        </w:rPr>
        <w:t xml:space="preserve">osservare che il lavoro astratto come sostanza del valore è una </w:t>
      </w:r>
      <w:proofErr w:type="gramStart"/>
      <w:r w:rsidR="00C342D9" w:rsidRPr="00371FB5">
        <w:rPr>
          <w:rFonts w:cs="Arial"/>
          <w:sz w:val="20"/>
          <w:vertAlign w:val="baseline"/>
          <w:lang w:val="it-IT"/>
        </w:rPr>
        <w:t>sostanza</w:t>
      </w:r>
      <w:proofErr w:type="gramEnd"/>
      <w:r w:rsidR="00C342D9" w:rsidRPr="00371FB5">
        <w:rPr>
          <w:rFonts w:cs="Arial"/>
          <w:sz w:val="20"/>
          <w:vertAlign w:val="baseline"/>
          <w:lang w:val="it-IT"/>
        </w:rPr>
        <w:t xml:space="preserve"> materiale erogata </w:t>
      </w:r>
      <w:r w:rsidR="00C342D9" w:rsidRPr="006F2BBD">
        <w:rPr>
          <w:rFonts w:cs="Arial"/>
          <w:i/>
          <w:sz w:val="20"/>
          <w:vertAlign w:val="baseline"/>
          <w:lang w:val="it-IT"/>
        </w:rPr>
        <w:t>durante</w:t>
      </w:r>
      <w:r w:rsidR="00C342D9" w:rsidRPr="00371FB5">
        <w:rPr>
          <w:rFonts w:cs="Arial"/>
          <w:sz w:val="20"/>
          <w:vertAlign w:val="baseline"/>
          <w:lang w:val="it-IT"/>
        </w:rPr>
        <w:t xml:space="preserve"> la produzione e quindi prima dello scambio. </w:t>
      </w:r>
      <w:r w:rsidR="00916FCB" w:rsidRPr="00371FB5">
        <w:rPr>
          <w:rFonts w:cs="Arial"/>
          <w:sz w:val="20"/>
          <w:vertAlign w:val="baseline"/>
          <w:lang w:val="it-IT"/>
        </w:rPr>
        <w:t xml:space="preserve">E Marx lo sapeva: “Dal nulla, </w:t>
      </w:r>
      <w:proofErr w:type="gramStart"/>
      <w:r w:rsidR="00916FCB" w:rsidRPr="00371FB5">
        <w:rPr>
          <w:rFonts w:cs="Arial"/>
          <w:sz w:val="20"/>
          <w:vertAlign w:val="baseline"/>
          <w:lang w:val="it-IT"/>
        </w:rPr>
        <w:t>nulla</w:t>
      </w:r>
      <w:proofErr w:type="gramEnd"/>
      <w:r w:rsidR="00916FCB" w:rsidRPr="00371FB5">
        <w:rPr>
          <w:rFonts w:cs="Arial"/>
          <w:sz w:val="20"/>
          <w:vertAlign w:val="baseline"/>
          <w:lang w:val="it-IT"/>
        </w:rPr>
        <w:t xml:space="preserve"> può essere creato. La creazione del valore è la trasformazione della forza lavoro in </w:t>
      </w:r>
      <w:proofErr w:type="gramStart"/>
      <w:r w:rsidR="00916FCB" w:rsidRPr="00371FB5">
        <w:rPr>
          <w:rFonts w:cs="Arial"/>
          <w:sz w:val="20"/>
          <w:vertAlign w:val="baseline"/>
          <w:lang w:val="it-IT"/>
        </w:rPr>
        <w:t>lavoro</w:t>
      </w:r>
      <w:proofErr w:type="gramEnd"/>
      <w:r w:rsidR="00916FCB" w:rsidRPr="00371FB5">
        <w:rPr>
          <w:rFonts w:cs="Arial"/>
          <w:sz w:val="20"/>
          <w:vertAlign w:val="baseline"/>
          <w:lang w:val="it-IT"/>
        </w:rPr>
        <w:t xml:space="preserve">. </w:t>
      </w:r>
      <w:proofErr w:type="gramStart"/>
      <w:r w:rsidR="00916FCB" w:rsidRPr="00371FB5">
        <w:rPr>
          <w:rFonts w:cs="Arial"/>
          <w:sz w:val="20"/>
          <w:vertAlign w:val="baseline"/>
          <w:lang w:val="it-IT"/>
        </w:rPr>
        <w:t xml:space="preserve">La forza lavoro è energia trasferita </w:t>
      </w:r>
      <w:r w:rsidR="002C6EA4" w:rsidRPr="00371FB5">
        <w:rPr>
          <w:rFonts w:cs="Arial"/>
          <w:sz w:val="20"/>
          <w:vertAlign w:val="baseline"/>
          <w:lang w:val="it-IT"/>
        </w:rPr>
        <w:t>a</w:t>
      </w:r>
      <w:r w:rsidR="00916FCB" w:rsidRPr="00371FB5">
        <w:rPr>
          <w:rFonts w:cs="Arial"/>
          <w:sz w:val="20"/>
          <w:vertAlign w:val="baseline"/>
          <w:lang w:val="it-IT"/>
        </w:rPr>
        <w:t xml:space="preserve"> un organismo umano per mezzo di materia nutritiva” (Marx, 1967a, p. 215).</w:t>
      </w:r>
      <w:proofErr w:type="gramEnd"/>
    </w:p>
    <w:p w14:paraId="11569912" w14:textId="77777777" w:rsidR="008C07C6" w:rsidRPr="00371FB5" w:rsidRDefault="004F4274" w:rsidP="000C5377">
      <w:pPr>
        <w:spacing w:after="240"/>
        <w:rPr>
          <w:rFonts w:cs="Arial"/>
          <w:sz w:val="20"/>
          <w:vertAlign w:val="baseline"/>
          <w:lang w:val="it-IT"/>
        </w:rPr>
      </w:pPr>
      <w:r w:rsidRPr="00371FB5">
        <w:rPr>
          <w:rFonts w:cs="Arial"/>
          <w:sz w:val="20"/>
          <w:vertAlign w:val="baseline"/>
          <w:lang w:val="it-IT"/>
        </w:rPr>
        <w:t xml:space="preserve">Questa è una descrizione del metabolismo umano, un processo, come </w:t>
      </w:r>
      <w:r w:rsidR="001F4CF7" w:rsidRPr="00371FB5">
        <w:rPr>
          <w:rFonts w:cs="Arial"/>
          <w:sz w:val="20"/>
          <w:vertAlign w:val="baseline"/>
          <w:lang w:val="it-IT"/>
        </w:rPr>
        <w:t>rilevato</w:t>
      </w:r>
      <w:r w:rsidR="000F62D9" w:rsidRPr="00371FB5">
        <w:rPr>
          <w:rFonts w:cs="Arial"/>
          <w:sz w:val="20"/>
          <w:vertAlign w:val="baseline"/>
          <w:lang w:val="it-IT"/>
        </w:rPr>
        <w:t xml:space="preserve"> da </w:t>
      </w:r>
      <w:proofErr w:type="spellStart"/>
      <w:r w:rsidR="000F62D9" w:rsidRPr="00371FB5">
        <w:rPr>
          <w:rFonts w:cs="Arial"/>
          <w:sz w:val="20"/>
          <w:vertAlign w:val="baseline"/>
          <w:lang w:val="it-IT"/>
        </w:rPr>
        <w:t>Burkett</w:t>
      </w:r>
      <w:proofErr w:type="spellEnd"/>
      <w:r w:rsidR="000F62D9" w:rsidRPr="00371FB5">
        <w:rPr>
          <w:rFonts w:cs="Arial"/>
          <w:sz w:val="20"/>
          <w:vertAlign w:val="baseline"/>
          <w:lang w:val="it-IT"/>
        </w:rPr>
        <w:t xml:space="preserve"> e Foster </w:t>
      </w:r>
      <w:r w:rsidRPr="00371FB5">
        <w:rPr>
          <w:rFonts w:cs="Arial"/>
          <w:sz w:val="20"/>
          <w:vertAlign w:val="baseline"/>
          <w:lang w:val="it-IT"/>
        </w:rPr>
        <w:t xml:space="preserve">(2008, p. 152), </w:t>
      </w:r>
      <w:r w:rsidR="006F2BBD">
        <w:rPr>
          <w:rFonts w:cs="Arial"/>
          <w:sz w:val="20"/>
          <w:vertAlign w:val="baseline"/>
          <w:lang w:val="it-IT"/>
        </w:rPr>
        <w:t xml:space="preserve">ben </w:t>
      </w:r>
      <w:r w:rsidRPr="00371FB5">
        <w:rPr>
          <w:rFonts w:cs="Arial"/>
          <w:sz w:val="20"/>
          <w:vertAlign w:val="baseline"/>
          <w:lang w:val="it-IT"/>
        </w:rPr>
        <w:t xml:space="preserve">noto a Marx </w:t>
      </w:r>
      <w:proofErr w:type="gramStart"/>
      <w:r w:rsidRPr="00371FB5">
        <w:rPr>
          <w:rFonts w:cs="Arial"/>
          <w:sz w:val="20"/>
          <w:vertAlign w:val="baseline"/>
          <w:lang w:val="it-IT"/>
        </w:rPr>
        <w:t>e</w:t>
      </w:r>
      <w:proofErr w:type="gramEnd"/>
      <w:r w:rsidRPr="00371FB5">
        <w:rPr>
          <w:rFonts w:cs="Arial"/>
          <w:sz w:val="20"/>
          <w:vertAlign w:val="baseline"/>
          <w:lang w:val="it-IT"/>
        </w:rPr>
        <w:t xml:space="preserve"> </w:t>
      </w:r>
      <w:proofErr w:type="spellStart"/>
      <w:r w:rsidRPr="00371FB5">
        <w:rPr>
          <w:rFonts w:cs="Arial"/>
          <w:sz w:val="20"/>
          <w:vertAlign w:val="baseline"/>
          <w:lang w:val="it-IT"/>
        </w:rPr>
        <w:t>Engels</w:t>
      </w:r>
      <w:proofErr w:type="spellEnd"/>
      <w:r w:rsidRPr="00371FB5">
        <w:rPr>
          <w:rFonts w:cs="Arial"/>
          <w:sz w:val="20"/>
          <w:vertAlign w:val="baseline"/>
          <w:lang w:val="it-IT"/>
        </w:rPr>
        <w:t xml:space="preserve">.  </w:t>
      </w:r>
      <w:r w:rsidR="001F4CF7" w:rsidRPr="00371FB5">
        <w:rPr>
          <w:rFonts w:cs="Arial"/>
          <w:sz w:val="20"/>
          <w:vertAlign w:val="baseline"/>
          <w:lang w:val="it-IT"/>
        </w:rPr>
        <w:t xml:space="preserve">Il metabolismo umano è la produzione dello </w:t>
      </w:r>
      <w:r w:rsidR="001F4CF7" w:rsidRPr="00371FB5">
        <w:rPr>
          <w:rFonts w:cs="Arial"/>
          <w:i/>
          <w:sz w:val="20"/>
          <w:vertAlign w:val="baseline"/>
          <w:lang w:val="it-IT"/>
        </w:rPr>
        <w:t>stesso</w:t>
      </w:r>
      <w:r w:rsidR="001F4CF7" w:rsidRPr="00371FB5">
        <w:rPr>
          <w:rFonts w:cs="Arial"/>
          <w:sz w:val="20"/>
          <w:vertAlign w:val="baseline"/>
          <w:lang w:val="it-IT"/>
        </w:rPr>
        <w:t xml:space="preserve"> tipo di energia da </w:t>
      </w:r>
      <w:r w:rsidR="006F2BBD">
        <w:rPr>
          <w:rFonts w:cs="Arial"/>
          <w:sz w:val="20"/>
          <w:vertAlign w:val="baseline"/>
          <w:lang w:val="it-IT"/>
        </w:rPr>
        <w:t xml:space="preserve">parte </w:t>
      </w:r>
      <w:proofErr w:type="gramStart"/>
      <w:r w:rsidR="006F2BBD">
        <w:rPr>
          <w:rFonts w:cs="Arial"/>
          <w:sz w:val="20"/>
          <w:vertAlign w:val="baseline"/>
          <w:lang w:val="it-IT"/>
        </w:rPr>
        <w:t>di</w:t>
      </w:r>
      <w:proofErr w:type="gramEnd"/>
      <w:r w:rsidR="006F2BBD">
        <w:rPr>
          <w:rFonts w:cs="Arial"/>
          <w:sz w:val="20"/>
          <w:vertAlign w:val="baseline"/>
          <w:lang w:val="it-IT"/>
        </w:rPr>
        <w:t xml:space="preserve"> </w:t>
      </w:r>
      <w:r w:rsidR="001F4CF7" w:rsidRPr="00371FB5">
        <w:rPr>
          <w:rFonts w:cs="Arial"/>
          <w:sz w:val="20"/>
          <w:vertAlign w:val="baseline"/>
          <w:lang w:val="it-IT"/>
        </w:rPr>
        <w:t xml:space="preserve">tutti gli esseri umani, indipendentemente dalle loro specificità e dalle specificità delle loro attività. Questo processo si suddivide in due fasi. Nella fase anabolica, l’energia umana è prodotta come calorie e </w:t>
      </w:r>
      <w:r w:rsidR="005920C1" w:rsidRPr="00371FB5">
        <w:rPr>
          <w:rFonts w:cs="Arial"/>
          <w:sz w:val="20"/>
          <w:vertAlign w:val="baseline"/>
          <w:lang w:val="it-IT"/>
        </w:rPr>
        <w:t xml:space="preserve">immagazzinata. Questa non è </w:t>
      </w:r>
      <w:r w:rsidR="005F5889" w:rsidRPr="00371FB5">
        <w:rPr>
          <w:rFonts w:cs="Arial"/>
          <w:sz w:val="20"/>
          <w:vertAlign w:val="baseline"/>
          <w:lang w:val="it-IT"/>
        </w:rPr>
        <w:t>nient’</w:t>
      </w:r>
      <w:r w:rsidR="005920C1" w:rsidRPr="00371FB5">
        <w:rPr>
          <w:rFonts w:cs="Arial"/>
          <w:sz w:val="20"/>
          <w:vertAlign w:val="baseline"/>
          <w:lang w:val="it-IT"/>
        </w:rPr>
        <w:t xml:space="preserve">altro che la forza lavoro, la capacità di trasformare sia la realtà oggettiva </w:t>
      </w:r>
      <w:proofErr w:type="gramStart"/>
      <w:r w:rsidR="005920C1" w:rsidRPr="00371FB5">
        <w:rPr>
          <w:rFonts w:cs="Arial"/>
          <w:sz w:val="20"/>
          <w:vertAlign w:val="baseline"/>
          <w:lang w:val="it-IT"/>
        </w:rPr>
        <w:t>che</w:t>
      </w:r>
      <w:proofErr w:type="gramEnd"/>
      <w:r w:rsidR="005920C1" w:rsidRPr="00371FB5">
        <w:rPr>
          <w:rFonts w:cs="Arial"/>
          <w:sz w:val="20"/>
          <w:vertAlign w:val="baseline"/>
          <w:lang w:val="it-IT"/>
        </w:rPr>
        <w:t xml:space="preserve"> la nostra conoscenza di essa. La fase susseguente, o catabolica, è l’uso dell’energia immagazzinata. Essa quindi non può essere che il consumo </w:t>
      </w:r>
      <w:r w:rsidR="005F5889" w:rsidRPr="00371FB5">
        <w:rPr>
          <w:rFonts w:cs="Arial"/>
          <w:sz w:val="20"/>
          <w:vertAlign w:val="baseline"/>
          <w:lang w:val="it-IT"/>
        </w:rPr>
        <w:t xml:space="preserve">da parte di </w:t>
      </w:r>
      <w:r w:rsidR="006F2BBD">
        <w:rPr>
          <w:rFonts w:cs="Arial"/>
          <w:sz w:val="20"/>
          <w:vertAlign w:val="baseline"/>
          <w:lang w:val="it-IT"/>
        </w:rPr>
        <w:t>ogni essere umano</w:t>
      </w:r>
      <w:r w:rsidR="00356411">
        <w:rPr>
          <w:rFonts w:cs="Arial"/>
          <w:sz w:val="20"/>
          <w:vertAlign w:val="baseline"/>
          <w:lang w:val="it-IT"/>
        </w:rPr>
        <w:t xml:space="preserve"> </w:t>
      </w:r>
      <w:r w:rsidR="005920C1" w:rsidRPr="00371FB5">
        <w:rPr>
          <w:rFonts w:cs="Arial"/>
          <w:sz w:val="20"/>
          <w:vertAlign w:val="baseline"/>
          <w:lang w:val="it-IT"/>
        </w:rPr>
        <w:t xml:space="preserve">dello </w:t>
      </w:r>
      <w:r w:rsidR="00356411">
        <w:rPr>
          <w:rFonts w:cs="Arial"/>
          <w:sz w:val="20"/>
          <w:vertAlign w:val="baseline"/>
          <w:lang w:val="it-IT"/>
        </w:rPr>
        <w:t>stesso tipo di energia</w:t>
      </w:r>
      <w:r w:rsidR="005920C1" w:rsidRPr="00371FB5">
        <w:rPr>
          <w:rFonts w:cs="Arial"/>
          <w:sz w:val="20"/>
          <w:vertAlign w:val="baseline"/>
          <w:lang w:val="it-IT"/>
        </w:rPr>
        <w:t xml:space="preserve">. </w:t>
      </w:r>
      <w:r w:rsidR="00B95882" w:rsidRPr="00371FB5">
        <w:rPr>
          <w:rFonts w:cs="Arial"/>
          <w:sz w:val="20"/>
          <w:vertAlign w:val="baseline"/>
          <w:lang w:val="it-IT"/>
        </w:rPr>
        <w:t>Questo è il lavoro astratto. Entrambe le fasi, e quindi il metabolismo</w:t>
      </w:r>
      <w:r w:rsidR="005F5889" w:rsidRPr="00371FB5">
        <w:rPr>
          <w:rFonts w:cs="Arial"/>
          <w:sz w:val="20"/>
          <w:vertAlign w:val="baseline"/>
          <w:lang w:val="it-IT"/>
        </w:rPr>
        <w:t xml:space="preserve"> </w:t>
      </w:r>
      <w:r w:rsidR="00B95882" w:rsidRPr="00371FB5">
        <w:rPr>
          <w:rFonts w:cs="Arial"/>
          <w:sz w:val="20"/>
          <w:vertAlign w:val="baseline"/>
          <w:lang w:val="it-IT"/>
        </w:rPr>
        <w:t xml:space="preserve">umano, sono processi materiali e quindi reali. </w:t>
      </w:r>
      <w:r w:rsidR="005F5889" w:rsidRPr="00371FB5">
        <w:rPr>
          <w:rFonts w:cs="Arial"/>
          <w:sz w:val="20"/>
          <w:vertAlign w:val="baseline"/>
          <w:lang w:val="it-IT"/>
        </w:rPr>
        <w:t xml:space="preserve">Il lavoro astratto </w:t>
      </w:r>
      <w:r w:rsidR="006F2BBD">
        <w:rPr>
          <w:rFonts w:cs="Arial"/>
          <w:sz w:val="20"/>
          <w:vertAlign w:val="baseline"/>
          <w:lang w:val="it-IT"/>
        </w:rPr>
        <w:t xml:space="preserve">come erogazione di energia umana </w:t>
      </w:r>
      <w:r w:rsidR="005F5889" w:rsidRPr="00371FB5">
        <w:rPr>
          <w:rFonts w:cs="Arial"/>
          <w:sz w:val="20"/>
          <w:vertAlign w:val="baseline"/>
          <w:lang w:val="it-IT"/>
        </w:rPr>
        <w:t xml:space="preserve">è quindi materiale. </w:t>
      </w:r>
      <w:r w:rsidR="00ED74D1" w:rsidRPr="00371FB5">
        <w:rPr>
          <w:rFonts w:cs="Arial"/>
          <w:sz w:val="20"/>
          <w:vertAlign w:val="baseline"/>
          <w:lang w:val="it-IT"/>
        </w:rPr>
        <w:t xml:space="preserve">Non solo, esso è osservabile come erogazione </w:t>
      </w:r>
      <w:r w:rsidR="00356411">
        <w:rPr>
          <w:rFonts w:cs="Arial"/>
          <w:sz w:val="20"/>
          <w:vertAlign w:val="baseline"/>
          <w:lang w:val="it-IT"/>
        </w:rPr>
        <w:t xml:space="preserve">per esempio </w:t>
      </w:r>
      <w:r w:rsidR="00ED74D1" w:rsidRPr="00371FB5">
        <w:rPr>
          <w:rFonts w:cs="Arial"/>
          <w:sz w:val="20"/>
          <w:vertAlign w:val="baseline"/>
          <w:lang w:val="it-IT"/>
        </w:rPr>
        <w:t xml:space="preserve">di calorie e quindi misurabile prima dello scambio. </w:t>
      </w:r>
      <w:r w:rsidR="000B613D" w:rsidRPr="00371FB5">
        <w:rPr>
          <w:rFonts w:cs="Arial"/>
          <w:sz w:val="20"/>
          <w:vertAlign w:val="baseline"/>
          <w:lang w:val="it-IT"/>
        </w:rPr>
        <w:t xml:space="preserve">Si noti tuttavia che l’argomento secondo cui il lavoro astratto implica l’erogazione di energia indifferenziata prima dello scambio non vuole rimpiazzare il lavoro come fonte del valore con l’erogazione di calorie. Piuttosto, il ricorso al metabolismo vuole dimostrare la fallacia della </w:t>
      </w:r>
      <w:r w:rsidR="000F62D9" w:rsidRPr="00371FB5">
        <w:rPr>
          <w:rFonts w:cs="Arial"/>
          <w:sz w:val="20"/>
          <w:vertAlign w:val="baseline"/>
          <w:lang w:val="it-IT"/>
        </w:rPr>
        <w:t>TFV</w:t>
      </w:r>
      <w:r w:rsidR="000B613D" w:rsidRPr="00371FB5">
        <w:rPr>
          <w:rFonts w:cs="Arial"/>
          <w:sz w:val="20"/>
          <w:vertAlign w:val="baseline"/>
          <w:lang w:val="it-IT"/>
        </w:rPr>
        <w:t xml:space="preserve"> che nega materialità al lavoro astratto. </w:t>
      </w:r>
      <w:r w:rsidR="00333F9A" w:rsidRPr="00371FB5">
        <w:rPr>
          <w:rFonts w:cs="Arial"/>
          <w:sz w:val="20"/>
          <w:vertAlign w:val="baseline"/>
          <w:lang w:val="it-IT"/>
        </w:rPr>
        <w:t xml:space="preserve">Che i teorici della </w:t>
      </w:r>
      <w:r w:rsidR="000F62D9" w:rsidRPr="00371FB5">
        <w:rPr>
          <w:rFonts w:cs="Arial"/>
          <w:sz w:val="20"/>
          <w:vertAlign w:val="baseline"/>
          <w:lang w:val="it-IT"/>
        </w:rPr>
        <w:t>TFV</w:t>
      </w:r>
      <w:r w:rsidR="00333F9A" w:rsidRPr="00371FB5">
        <w:rPr>
          <w:rFonts w:cs="Arial"/>
          <w:sz w:val="20"/>
          <w:vertAlign w:val="baseline"/>
          <w:lang w:val="it-IT"/>
        </w:rPr>
        <w:t xml:space="preserve"> ne siano coscienti o no, la loro teoria si scontra frontalmente con la moderna medicina</w:t>
      </w:r>
      <w:r w:rsidR="00356411">
        <w:rPr>
          <w:rFonts w:cs="Arial"/>
          <w:sz w:val="20"/>
          <w:vertAlign w:val="baseline"/>
          <w:lang w:val="it-IT"/>
        </w:rPr>
        <w:t xml:space="preserve"> e biologia</w:t>
      </w:r>
      <w:r w:rsidR="00333F9A" w:rsidRPr="00371FB5">
        <w:rPr>
          <w:rFonts w:cs="Arial"/>
          <w:sz w:val="20"/>
          <w:vertAlign w:val="baseline"/>
          <w:lang w:val="it-IT"/>
        </w:rPr>
        <w:t>. Marx, d’altro canto, erige la sua teoria su una solida base scientifica, teorica</w:t>
      </w:r>
      <w:r w:rsidR="00356411">
        <w:rPr>
          <w:rFonts w:cs="Arial"/>
          <w:sz w:val="20"/>
          <w:vertAlign w:val="baseline"/>
          <w:lang w:val="it-IT"/>
        </w:rPr>
        <w:t>,</w:t>
      </w:r>
      <w:r w:rsidR="00333F9A" w:rsidRPr="00371FB5">
        <w:rPr>
          <w:rFonts w:cs="Arial"/>
          <w:sz w:val="20"/>
          <w:vertAlign w:val="baseline"/>
          <w:lang w:val="it-IT"/>
        </w:rPr>
        <w:t xml:space="preserve"> </w:t>
      </w:r>
      <w:r w:rsidR="00CE34A8" w:rsidRPr="00371FB5">
        <w:rPr>
          <w:rFonts w:cs="Arial"/>
          <w:sz w:val="20"/>
          <w:vertAlign w:val="baseline"/>
          <w:lang w:val="it-IT"/>
        </w:rPr>
        <w:t>ed</w:t>
      </w:r>
      <w:r w:rsidR="00333F9A" w:rsidRPr="00371FB5">
        <w:rPr>
          <w:rFonts w:cs="Arial"/>
          <w:sz w:val="20"/>
          <w:vertAlign w:val="baseline"/>
          <w:lang w:val="it-IT"/>
        </w:rPr>
        <w:t xml:space="preserve"> empirica. </w:t>
      </w:r>
    </w:p>
    <w:p w14:paraId="423AEF2D" w14:textId="77777777" w:rsidR="00333F9A" w:rsidRPr="00371FB5" w:rsidRDefault="00731047" w:rsidP="000C5377">
      <w:pPr>
        <w:spacing w:after="240"/>
        <w:rPr>
          <w:rFonts w:cs="Arial"/>
          <w:sz w:val="20"/>
          <w:vertAlign w:val="baseline"/>
          <w:lang w:val="it-IT"/>
        </w:rPr>
      </w:pPr>
      <w:r>
        <w:rPr>
          <w:rFonts w:cs="Arial"/>
          <w:sz w:val="20"/>
          <w:vertAlign w:val="baseline"/>
          <w:lang w:val="it-IT"/>
        </w:rPr>
        <w:t xml:space="preserve">Se il lavoro astratto è comune a tutte le società, è solo nel capitalismo che esso acquisisce una rilevanza sociale perché esso crea il </w:t>
      </w:r>
      <w:r w:rsidRPr="00371FB5">
        <w:rPr>
          <w:rFonts w:cs="Arial"/>
          <w:sz w:val="20"/>
          <w:vertAlign w:val="baseline"/>
          <w:lang w:val="it-IT"/>
        </w:rPr>
        <w:t>valore contenuto nelle merci prodotte sotto relazioni di produzione capitaliste</w:t>
      </w:r>
      <w:r>
        <w:rPr>
          <w:rFonts w:cs="Arial"/>
          <w:sz w:val="20"/>
          <w:vertAlign w:val="baseline"/>
          <w:lang w:val="it-IT"/>
        </w:rPr>
        <w:t xml:space="preserve"> e quindi serve per misurarne il valore come suo tempo di erogazione</w:t>
      </w:r>
      <w:r w:rsidRPr="00371FB5">
        <w:rPr>
          <w:rFonts w:cs="Arial"/>
          <w:sz w:val="20"/>
          <w:vertAlign w:val="baseline"/>
          <w:lang w:val="it-IT"/>
        </w:rPr>
        <w:t>.</w:t>
      </w:r>
      <w:r>
        <w:rPr>
          <w:rFonts w:cs="Arial"/>
          <w:sz w:val="20"/>
          <w:vertAlign w:val="baseline"/>
          <w:lang w:val="it-IT"/>
        </w:rPr>
        <w:t xml:space="preserve"> Esso</w:t>
      </w:r>
      <w:proofErr w:type="gramStart"/>
      <w:r>
        <w:rPr>
          <w:rFonts w:cs="Arial"/>
          <w:sz w:val="20"/>
          <w:vertAlign w:val="baseline"/>
          <w:lang w:val="it-IT"/>
        </w:rPr>
        <w:t xml:space="preserve">  </w:t>
      </w:r>
      <w:proofErr w:type="gramEnd"/>
      <w:r>
        <w:rPr>
          <w:rFonts w:cs="Arial"/>
          <w:sz w:val="20"/>
          <w:vertAlign w:val="baseline"/>
          <w:lang w:val="it-IT"/>
        </w:rPr>
        <w:t xml:space="preserve">è quindi sia materiale che sociale. </w:t>
      </w:r>
      <w:r w:rsidR="00865532" w:rsidRPr="00371FB5">
        <w:rPr>
          <w:rFonts w:cs="Arial"/>
          <w:sz w:val="20"/>
          <w:vertAlign w:val="baseline"/>
          <w:lang w:val="it-IT"/>
        </w:rPr>
        <w:t xml:space="preserve">Il “valore delle merci è una realtà puramente sociale” perché è una realtà solo </w:t>
      </w:r>
      <w:r w:rsidR="0052676A" w:rsidRPr="00371FB5">
        <w:rPr>
          <w:rFonts w:cs="Arial"/>
          <w:sz w:val="20"/>
          <w:vertAlign w:val="baseline"/>
          <w:lang w:val="it-IT"/>
        </w:rPr>
        <w:t>nel capitalismo ma</w:t>
      </w:r>
      <w:r w:rsidR="00865532" w:rsidRPr="00371FB5">
        <w:rPr>
          <w:rFonts w:cs="Arial"/>
          <w:sz w:val="20"/>
          <w:vertAlign w:val="baseline"/>
          <w:lang w:val="it-IT"/>
        </w:rPr>
        <w:t xml:space="preserve"> “le merci acquisiscono tale realtà solo nella misura in cui esse sono l’espressione, perché incorporano</w:t>
      </w:r>
      <w:r w:rsidR="00B8568B" w:rsidRPr="00371FB5">
        <w:rPr>
          <w:rFonts w:cs="Arial"/>
          <w:sz w:val="20"/>
          <w:vertAlign w:val="baseline"/>
          <w:lang w:val="it-IT"/>
        </w:rPr>
        <w:t>,</w:t>
      </w:r>
      <w:r w:rsidR="00865532" w:rsidRPr="00371FB5">
        <w:rPr>
          <w:rFonts w:cs="Arial"/>
          <w:sz w:val="20"/>
          <w:vertAlign w:val="baseline"/>
          <w:lang w:val="it-IT"/>
        </w:rPr>
        <w:t xml:space="preserve"> </w:t>
      </w:r>
      <w:proofErr w:type="gramStart"/>
      <w:r w:rsidR="00865532" w:rsidRPr="00371FB5">
        <w:rPr>
          <w:rFonts w:cs="Arial"/>
          <w:sz w:val="20"/>
          <w:vertAlign w:val="baseline"/>
          <w:lang w:val="it-IT"/>
        </w:rPr>
        <w:t xml:space="preserve">una </w:t>
      </w:r>
      <w:proofErr w:type="gramEnd"/>
      <w:r w:rsidR="00865532" w:rsidRPr="00371FB5">
        <w:rPr>
          <w:rFonts w:cs="Arial"/>
          <w:i/>
          <w:sz w:val="20"/>
          <w:vertAlign w:val="baseline"/>
          <w:lang w:val="it-IT"/>
        </w:rPr>
        <w:t>identica sostanza sociale</w:t>
      </w:r>
      <w:r w:rsidR="00B8568B" w:rsidRPr="00371FB5">
        <w:rPr>
          <w:rFonts w:cs="Arial"/>
          <w:i/>
          <w:sz w:val="20"/>
          <w:vertAlign w:val="baseline"/>
          <w:lang w:val="it-IT"/>
        </w:rPr>
        <w:t>,</w:t>
      </w:r>
      <w:r w:rsidR="00B8568B" w:rsidRPr="00371FB5">
        <w:rPr>
          <w:rFonts w:cs="Arial"/>
          <w:sz w:val="20"/>
          <w:vertAlign w:val="baseline"/>
          <w:lang w:val="it-IT"/>
        </w:rPr>
        <w:t xml:space="preserve"> cioè il lavoro umano” (Marx, 1967a, p.47, enfasi mia, G.C.).</w:t>
      </w:r>
      <w:r w:rsidR="00865532" w:rsidRPr="00371FB5">
        <w:rPr>
          <w:rFonts w:cs="Arial"/>
          <w:sz w:val="20"/>
          <w:vertAlign w:val="baseline"/>
          <w:lang w:val="it-IT"/>
        </w:rPr>
        <w:t xml:space="preserve"> </w:t>
      </w:r>
      <w:r>
        <w:rPr>
          <w:rFonts w:cs="Arial"/>
          <w:sz w:val="20"/>
          <w:vertAlign w:val="baseline"/>
          <w:lang w:val="it-IT"/>
        </w:rPr>
        <w:t xml:space="preserve">Questa identica sostanza sociale è una </w:t>
      </w:r>
      <w:proofErr w:type="gramStart"/>
      <w:r>
        <w:rPr>
          <w:rFonts w:cs="Arial"/>
          <w:sz w:val="20"/>
          <w:vertAlign w:val="baseline"/>
          <w:lang w:val="it-IT"/>
        </w:rPr>
        <w:t>sostanza</w:t>
      </w:r>
      <w:proofErr w:type="gramEnd"/>
      <w:r>
        <w:rPr>
          <w:rFonts w:cs="Arial"/>
          <w:sz w:val="20"/>
          <w:vertAlign w:val="baseline"/>
          <w:lang w:val="it-IT"/>
        </w:rPr>
        <w:t xml:space="preserve"> materiale che diventa socialmente rilevante solo nel capitalismo. </w:t>
      </w:r>
      <w:r w:rsidR="00865532" w:rsidRPr="00371FB5">
        <w:rPr>
          <w:rFonts w:cs="Arial"/>
          <w:sz w:val="20"/>
          <w:vertAlign w:val="baseline"/>
          <w:lang w:val="it-IT"/>
        </w:rPr>
        <w:t xml:space="preserve">Per la </w:t>
      </w:r>
      <w:r w:rsidR="00F44A07" w:rsidRPr="00371FB5">
        <w:rPr>
          <w:rFonts w:cs="Arial"/>
          <w:sz w:val="20"/>
          <w:vertAlign w:val="baseline"/>
          <w:lang w:val="it-IT"/>
        </w:rPr>
        <w:t>TFV</w:t>
      </w:r>
      <w:r w:rsidR="00865532" w:rsidRPr="00371FB5">
        <w:rPr>
          <w:rFonts w:cs="Arial"/>
          <w:sz w:val="20"/>
          <w:vertAlign w:val="baseline"/>
          <w:lang w:val="it-IT"/>
        </w:rPr>
        <w:t xml:space="preserve">, al contrario, il valore è </w:t>
      </w:r>
      <w:r w:rsidR="00CC6208" w:rsidRPr="00371FB5">
        <w:rPr>
          <w:rFonts w:cs="Arial"/>
          <w:sz w:val="20"/>
          <w:vertAlign w:val="baseline"/>
          <w:lang w:val="it-IT"/>
        </w:rPr>
        <w:t xml:space="preserve">solo </w:t>
      </w:r>
      <w:r w:rsidR="00865532" w:rsidRPr="00371FB5">
        <w:rPr>
          <w:rFonts w:cs="Arial"/>
          <w:sz w:val="20"/>
          <w:vertAlign w:val="baseline"/>
          <w:lang w:val="it-IT"/>
        </w:rPr>
        <w:t xml:space="preserve">una </w:t>
      </w:r>
      <w:r w:rsidR="00B8568B" w:rsidRPr="00371FB5">
        <w:rPr>
          <w:rFonts w:cs="Arial"/>
          <w:sz w:val="20"/>
          <w:vertAlign w:val="baseline"/>
          <w:lang w:val="it-IT"/>
        </w:rPr>
        <w:t>realtà</w:t>
      </w:r>
      <w:r w:rsidR="00865532" w:rsidRPr="00371FB5">
        <w:rPr>
          <w:rFonts w:cs="Arial"/>
          <w:sz w:val="20"/>
          <w:vertAlign w:val="baseline"/>
          <w:lang w:val="it-IT"/>
        </w:rPr>
        <w:t xml:space="preserve"> sociale</w:t>
      </w:r>
      <w:r w:rsidR="00F44A07" w:rsidRPr="00371FB5">
        <w:rPr>
          <w:rFonts w:cs="Arial"/>
          <w:sz w:val="20"/>
          <w:vertAlign w:val="baseline"/>
          <w:lang w:val="it-IT"/>
        </w:rPr>
        <w:t xml:space="preserve"> senza sostanza materiale</w:t>
      </w:r>
      <w:r w:rsidR="00865532" w:rsidRPr="00371FB5">
        <w:rPr>
          <w:rFonts w:cs="Arial"/>
          <w:sz w:val="20"/>
          <w:vertAlign w:val="baseline"/>
          <w:lang w:val="it-IT"/>
        </w:rPr>
        <w:t xml:space="preserve">. </w:t>
      </w:r>
      <w:r w:rsidR="00865532" w:rsidRPr="00371FB5">
        <w:rPr>
          <w:rFonts w:cs="Arial"/>
          <w:sz w:val="20"/>
          <w:vertAlign w:val="baseline"/>
          <w:lang w:val="it-IT"/>
        </w:rPr>
        <w:lastRenderedPageBreak/>
        <w:t xml:space="preserve">Tuttavia, senza </w:t>
      </w:r>
      <w:r w:rsidR="00CC6208" w:rsidRPr="00371FB5">
        <w:rPr>
          <w:rFonts w:cs="Arial"/>
          <w:sz w:val="20"/>
          <w:vertAlign w:val="baseline"/>
          <w:lang w:val="it-IT"/>
        </w:rPr>
        <w:t>la</w:t>
      </w:r>
      <w:r w:rsidR="00865532" w:rsidRPr="00371FB5">
        <w:rPr>
          <w:rFonts w:cs="Arial"/>
          <w:sz w:val="20"/>
          <w:vertAlign w:val="baseline"/>
          <w:lang w:val="it-IT"/>
        </w:rPr>
        <w:t xml:space="preserve"> dimensione materiale, il valore delle merci diventa arbitrario perché non misurabile.</w:t>
      </w:r>
      <w:r w:rsidR="005B1182" w:rsidRPr="00371FB5">
        <w:rPr>
          <w:rFonts w:cs="Arial"/>
          <w:sz w:val="20"/>
          <w:vertAlign w:val="baseline"/>
          <w:lang w:val="it-IT"/>
        </w:rPr>
        <w:t xml:space="preserve"> Le conseguenze per una teoria dei prezzi sono gravissime. Se “</w:t>
      </w:r>
      <w:r w:rsidR="00723839" w:rsidRPr="00371FB5">
        <w:rPr>
          <w:rFonts w:cs="Arial"/>
          <w:sz w:val="20"/>
          <w:vertAlign w:val="baseline"/>
          <w:lang w:val="it-IT"/>
        </w:rPr>
        <w:t>non vi è alcun</w:t>
      </w:r>
      <w:proofErr w:type="gramStart"/>
      <w:r w:rsidR="00F44A07" w:rsidRPr="00371FB5">
        <w:rPr>
          <w:rFonts w:cs="Arial"/>
          <w:sz w:val="20"/>
          <w:vertAlign w:val="baseline"/>
          <w:lang w:val="it-IT"/>
        </w:rPr>
        <w:t xml:space="preserve"> ’</w:t>
      </w:r>
      <w:proofErr w:type="gramEnd"/>
      <w:r w:rsidR="005B1182" w:rsidRPr="00371FB5">
        <w:rPr>
          <w:rFonts w:cs="Arial"/>
          <w:sz w:val="20"/>
          <w:vertAlign w:val="baseline"/>
          <w:lang w:val="it-IT"/>
        </w:rPr>
        <w:t xml:space="preserve">valore intrinseco’ ma solo correlazioni congiunturali di differenti quantità di valori d’uso” (Arthur, </w:t>
      </w:r>
      <w:r w:rsidR="00723839" w:rsidRPr="00371FB5">
        <w:rPr>
          <w:rFonts w:cs="Arial"/>
          <w:sz w:val="20"/>
          <w:vertAlign w:val="baseline"/>
          <w:lang w:val="it-IT"/>
        </w:rPr>
        <w:t>2004b, p.93)</w:t>
      </w:r>
      <w:r w:rsidR="00F44A07" w:rsidRPr="00371FB5">
        <w:rPr>
          <w:rFonts w:cs="Arial"/>
          <w:sz w:val="20"/>
          <w:vertAlign w:val="baseline"/>
          <w:lang w:val="it-IT"/>
        </w:rPr>
        <w:t>, se i tassi di scambio sono “formati da condizioni esterne” (Arthur, 2004b, p. 156)</w:t>
      </w:r>
      <w:r w:rsidR="00723839" w:rsidRPr="00371FB5">
        <w:rPr>
          <w:rFonts w:cs="Arial"/>
          <w:sz w:val="20"/>
          <w:vertAlign w:val="baseline"/>
          <w:lang w:val="it-IT"/>
        </w:rPr>
        <w:t xml:space="preserve">, </w:t>
      </w:r>
      <w:r w:rsidR="00723839" w:rsidRPr="00371FB5">
        <w:rPr>
          <w:rFonts w:cs="Arial"/>
          <w:i/>
          <w:sz w:val="20"/>
          <w:vertAlign w:val="baseline"/>
          <w:lang w:val="it-IT"/>
        </w:rPr>
        <w:t>qualsiasi</w:t>
      </w:r>
      <w:r w:rsidR="00723839" w:rsidRPr="00371FB5">
        <w:rPr>
          <w:rFonts w:cs="Arial"/>
          <w:sz w:val="20"/>
          <w:vertAlign w:val="baseline"/>
          <w:lang w:val="it-IT"/>
        </w:rPr>
        <w:t xml:space="preserve"> tasso di scambio, come </w:t>
      </w:r>
      <w:r w:rsidR="0052676A" w:rsidRPr="00371FB5">
        <w:rPr>
          <w:rFonts w:cs="Arial"/>
          <w:sz w:val="20"/>
          <w:vertAlign w:val="baseline"/>
          <w:lang w:val="it-IT"/>
        </w:rPr>
        <w:t>l</w:t>
      </w:r>
      <w:r w:rsidR="00723839" w:rsidRPr="00371FB5">
        <w:rPr>
          <w:rFonts w:cs="Arial"/>
          <w:sz w:val="20"/>
          <w:vertAlign w:val="baseline"/>
          <w:lang w:val="it-IT"/>
        </w:rPr>
        <w:t>o scambio di una</w:t>
      </w:r>
      <w:r w:rsidR="00F44A07" w:rsidRPr="00371FB5">
        <w:rPr>
          <w:rFonts w:cs="Arial"/>
          <w:sz w:val="20"/>
          <w:vertAlign w:val="baseline"/>
          <w:lang w:val="it-IT"/>
        </w:rPr>
        <w:t xml:space="preserve"> matita per un transatlantico, sarebbe possibile. </w:t>
      </w:r>
      <w:proofErr w:type="gramStart"/>
      <w:r w:rsidR="00F44A07" w:rsidRPr="00371FB5">
        <w:rPr>
          <w:rFonts w:cs="Arial"/>
          <w:sz w:val="20"/>
          <w:vertAlign w:val="baseline"/>
          <w:lang w:val="it-IT"/>
        </w:rPr>
        <w:t>Ma</w:t>
      </w:r>
      <w:proofErr w:type="gramEnd"/>
      <w:r w:rsidR="00F44A07" w:rsidRPr="00371FB5">
        <w:rPr>
          <w:rFonts w:cs="Arial"/>
          <w:sz w:val="20"/>
          <w:vertAlign w:val="baseline"/>
          <w:lang w:val="it-IT"/>
        </w:rPr>
        <w:t xml:space="preserve"> ciò è empiricamente falsificato</w:t>
      </w:r>
      <w:r w:rsidR="00723839" w:rsidRPr="00371FB5">
        <w:rPr>
          <w:rFonts w:cs="Arial"/>
          <w:sz w:val="20"/>
          <w:vertAlign w:val="baseline"/>
          <w:lang w:val="it-IT"/>
        </w:rPr>
        <w:t xml:space="preserve">. </w:t>
      </w:r>
      <w:r>
        <w:rPr>
          <w:rFonts w:cs="Arial"/>
          <w:sz w:val="20"/>
          <w:vertAlign w:val="baseline"/>
          <w:lang w:val="it-IT"/>
        </w:rPr>
        <w:t xml:space="preserve">E se altri tassi di </w:t>
      </w:r>
      <w:proofErr w:type="gramStart"/>
      <w:r>
        <w:rPr>
          <w:rFonts w:cs="Arial"/>
          <w:sz w:val="20"/>
          <w:vertAlign w:val="baseline"/>
          <w:lang w:val="it-IT"/>
        </w:rPr>
        <w:t>scambio</w:t>
      </w:r>
      <w:proofErr w:type="gramEnd"/>
      <w:r>
        <w:rPr>
          <w:rFonts w:cs="Arial"/>
          <w:sz w:val="20"/>
          <w:vertAlign w:val="baseline"/>
          <w:lang w:val="it-IT"/>
        </w:rPr>
        <w:t xml:space="preserve"> sono relativamente stabili, quali sono le condizioni esterne che ne assicurano la relativa stabilità? </w:t>
      </w:r>
      <w:proofErr w:type="gramStart"/>
      <w:r w:rsidR="00F44A07" w:rsidRPr="00371FB5">
        <w:rPr>
          <w:rFonts w:cs="Arial"/>
          <w:sz w:val="20"/>
          <w:vertAlign w:val="baseline"/>
          <w:lang w:val="it-IT"/>
        </w:rPr>
        <w:t>Ma</w:t>
      </w:r>
      <w:proofErr w:type="gramEnd"/>
      <w:r w:rsidR="00F44A07" w:rsidRPr="00371FB5">
        <w:rPr>
          <w:rFonts w:cs="Arial"/>
          <w:sz w:val="20"/>
          <w:vertAlign w:val="baseline"/>
          <w:lang w:val="it-IT"/>
        </w:rPr>
        <w:t xml:space="preserve"> ciò a parte, q</w:t>
      </w:r>
      <w:r w:rsidR="00723839" w:rsidRPr="00371FB5">
        <w:rPr>
          <w:rFonts w:cs="Arial"/>
          <w:sz w:val="20"/>
          <w:vertAlign w:val="baseline"/>
          <w:lang w:val="it-IT"/>
        </w:rPr>
        <w:t xml:space="preserve">ueste </w:t>
      </w:r>
      <w:r w:rsidR="00F44A07" w:rsidRPr="00371FB5">
        <w:rPr>
          <w:rFonts w:cs="Arial"/>
          <w:sz w:val="20"/>
          <w:vertAlign w:val="baseline"/>
          <w:lang w:val="it-IT"/>
        </w:rPr>
        <w:t xml:space="preserve">“condizioni esterne” </w:t>
      </w:r>
      <w:r w:rsidR="00723839" w:rsidRPr="00371FB5">
        <w:rPr>
          <w:rFonts w:cs="Arial"/>
          <w:sz w:val="20"/>
          <w:vertAlign w:val="baseline"/>
          <w:lang w:val="it-IT"/>
        </w:rPr>
        <w:t xml:space="preserve">non possono essere altro che la domanda e l’offerta. La teoria di Marx è </w:t>
      </w:r>
      <w:r w:rsidR="00CC6208" w:rsidRPr="00371FB5">
        <w:rPr>
          <w:rFonts w:cs="Arial"/>
          <w:sz w:val="20"/>
          <w:vertAlign w:val="baseline"/>
          <w:lang w:val="it-IT"/>
        </w:rPr>
        <w:t xml:space="preserve">allora </w:t>
      </w:r>
      <w:r w:rsidR="00723839" w:rsidRPr="00371FB5">
        <w:rPr>
          <w:rFonts w:cs="Arial"/>
          <w:sz w:val="20"/>
          <w:vertAlign w:val="baseline"/>
          <w:lang w:val="it-IT"/>
        </w:rPr>
        <w:t>ridotta alla teoria dei prezzi neo-classica</w:t>
      </w:r>
      <w:r w:rsidR="00F44A07" w:rsidRPr="00371FB5">
        <w:rPr>
          <w:rFonts w:cs="Arial"/>
          <w:sz w:val="20"/>
          <w:vertAlign w:val="baseline"/>
          <w:lang w:val="it-IT"/>
        </w:rPr>
        <w:t xml:space="preserve"> che ha tante contraddizioni interne quanti sono i buchi </w:t>
      </w:r>
      <w:proofErr w:type="gramStart"/>
      <w:r w:rsidR="00F44A07" w:rsidRPr="00371FB5">
        <w:rPr>
          <w:rFonts w:cs="Arial"/>
          <w:sz w:val="20"/>
          <w:vertAlign w:val="baseline"/>
          <w:lang w:val="it-IT"/>
        </w:rPr>
        <w:t>nel</w:t>
      </w:r>
      <w:proofErr w:type="gramEnd"/>
      <w:r w:rsidR="00F44A07" w:rsidRPr="00371FB5">
        <w:rPr>
          <w:rFonts w:cs="Arial"/>
          <w:sz w:val="20"/>
          <w:vertAlign w:val="baseline"/>
          <w:lang w:val="it-IT"/>
        </w:rPr>
        <w:t xml:space="preserve"> gruviera</w:t>
      </w:r>
      <w:r w:rsidR="00723839" w:rsidRPr="00371FB5">
        <w:rPr>
          <w:rFonts w:cs="Arial"/>
          <w:sz w:val="20"/>
          <w:vertAlign w:val="baseline"/>
          <w:lang w:val="it-IT"/>
        </w:rPr>
        <w:t xml:space="preserve">. </w:t>
      </w:r>
      <w:r w:rsidR="00971C5E" w:rsidRPr="00371FB5">
        <w:rPr>
          <w:rFonts w:cs="Arial"/>
          <w:sz w:val="20"/>
          <w:vertAlign w:val="baseline"/>
          <w:lang w:val="it-IT"/>
        </w:rPr>
        <w:t>E s</w:t>
      </w:r>
      <w:r w:rsidR="0052676A" w:rsidRPr="00371FB5">
        <w:rPr>
          <w:rFonts w:cs="Arial"/>
          <w:sz w:val="20"/>
          <w:vertAlign w:val="baseline"/>
          <w:lang w:val="it-IT"/>
        </w:rPr>
        <w:t xml:space="preserve">e </w:t>
      </w:r>
      <w:r w:rsidR="00F44A07" w:rsidRPr="00371FB5">
        <w:rPr>
          <w:rFonts w:cs="Arial"/>
          <w:sz w:val="20"/>
          <w:vertAlign w:val="baseline"/>
          <w:lang w:val="it-IT"/>
        </w:rPr>
        <w:t>la teoria dei prezzi della TFV non fosse quella neo-classica, la TFV</w:t>
      </w:r>
      <w:r w:rsidR="00CC6208" w:rsidRPr="00371FB5">
        <w:rPr>
          <w:rFonts w:cs="Arial"/>
          <w:sz w:val="20"/>
          <w:vertAlign w:val="baseline"/>
          <w:lang w:val="it-IT"/>
        </w:rPr>
        <w:t xml:space="preserve"> dovrebbe illuminarci su come si formano i prezzi</w:t>
      </w:r>
      <w:r w:rsidR="0052676A" w:rsidRPr="00371FB5">
        <w:rPr>
          <w:rFonts w:cs="Arial"/>
          <w:sz w:val="20"/>
          <w:vertAlign w:val="baseline"/>
          <w:lang w:val="it-IT"/>
        </w:rPr>
        <w:t>.</w:t>
      </w:r>
    </w:p>
    <w:p w14:paraId="69F66E8E" w14:textId="77777777" w:rsidR="00971C5E" w:rsidRPr="00371FB5" w:rsidRDefault="00371FB5" w:rsidP="000C5377">
      <w:pPr>
        <w:spacing w:after="240"/>
        <w:rPr>
          <w:rFonts w:cs="Arial"/>
          <w:sz w:val="20"/>
          <w:vertAlign w:val="baseline"/>
          <w:lang w:val="it-IT"/>
        </w:rPr>
      </w:pPr>
      <w:r w:rsidRPr="00371FB5">
        <w:rPr>
          <w:rFonts w:cs="Arial"/>
          <w:b/>
          <w:sz w:val="20"/>
          <w:vertAlign w:val="baseline"/>
          <w:lang w:val="it-IT"/>
        </w:rPr>
        <w:t xml:space="preserve">Sezione </w:t>
      </w:r>
      <w:proofErr w:type="gramStart"/>
      <w:r w:rsidR="00417BCA" w:rsidRPr="00371FB5">
        <w:rPr>
          <w:rFonts w:cs="Arial"/>
          <w:b/>
          <w:sz w:val="20"/>
          <w:vertAlign w:val="baseline"/>
          <w:lang w:val="it-IT"/>
        </w:rPr>
        <w:t>9</w:t>
      </w:r>
      <w:proofErr w:type="gramEnd"/>
      <w:r w:rsidR="00417BCA" w:rsidRPr="00371FB5">
        <w:rPr>
          <w:rFonts w:cs="Arial"/>
          <w:b/>
          <w:sz w:val="20"/>
          <w:vertAlign w:val="baseline"/>
          <w:lang w:val="it-IT"/>
        </w:rPr>
        <w:t>.</w:t>
      </w:r>
      <w:r w:rsidR="00417BCA" w:rsidRPr="00371FB5">
        <w:rPr>
          <w:rFonts w:cs="Arial"/>
          <w:sz w:val="20"/>
          <w:vertAlign w:val="baseline"/>
          <w:lang w:val="it-IT"/>
        </w:rPr>
        <w:t xml:space="preserve"> </w:t>
      </w:r>
      <w:r w:rsidR="00417BCA" w:rsidRPr="00F85D41">
        <w:rPr>
          <w:rFonts w:cs="Arial"/>
          <w:b/>
          <w:sz w:val="20"/>
          <w:vertAlign w:val="baseline"/>
          <w:lang w:val="it-IT"/>
        </w:rPr>
        <w:t xml:space="preserve">Le incoerenze logiche della </w:t>
      </w:r>
      <w:proofErr w:type="gramStart"/>
      <w:r w:rsidR="00707435" w:rsidRPr="00F85D41">
        <w:rPr>
          <w:rFonts w:cs="Arial"/>
          <w:b/>
          <w:sz w:val="20"/>
          <w:vertAlign w:val="baseline"/>
          <w:lang w:val="it-IT"/>
        </w:rPr>
        <w:t>TFV</w:t>
      </w:r>
      <w:r w:rsidR="00417BCA" w:rsidRPr="00371FB5">
        <w:rPr>
          <w:rFonts w:cs="Arial"/>
          <w:sz w:val="20"/>
          <w:vertAlign w:val="baseline"/>
          <w:lang w:val="it-IT"/>
        </w:rPr>
        <w:t>.</w:t>
      </w:r>
      <w:proofErr w:type="gramEnd"/>
      <w:r w:rsidR="00417BCA" w:rsidRPr="00371FB5">
        <w:rPr>
          <w:rFonts w:cs="Arial"/>
          <w:sz w:val="20"/>
          <w:vertAlign w:val="baseline"/>
          <w:lang w:val="it-IT"/>
        </w:rPr>
        <w:t xml:space="preserve"> </w:t>
      </w:r>
      <w:r w:rsidR="00707435" w:rsidRPr="00371FB5">
        <w:rPr>
          <w:rFonts w:cs="Arial"/>
          <w:sz w:val="20"/>
          <w:vertAlign w:val="baseline"/>
          <w:lang w:val="it-IT"/>
        </w:rPr>
        <w:t>Questa</w:t>
      </w:r>
      <w:r w:rsidR="00971C5E" w:rsidRPr="00371FB5">
        <w:rPr>
          <w:rFonts w:cs="Arial"/>
          <w:sz w:val="20"/>
          <w:vertAlign w:val="baseline"/>
          <w:lang w:val="it-IT"/>
        </w:rPr>
        <w:t xml:space="preserve"> </w:t>
      </w:r>
      <w:r w:rsidR="004531F2" w:rsidRPr="00371FB5">
        <w:rPr>
          <w:rFonts w:cs="Arial"/>
          <w:sz w:val="20"/>
          <w:vertAlign w:val="baseline"/>
          <w:lang w:val="it-IT"/>
        </w:rPr>
        <w:t>teoria</w:t>
      </w:r>
      <w:r w:rsidR="00971C5E" w:rsidRPr="00371FB5">
        <w:rPr>
          <w:rFonts w:cs="Arial"/>
          <w:sz w:val="20"/>
          <w:vertAlign w:val="baseline"/>
          <w:lang w:val="it-IT"/>
        </w:rPr>
        <w:t xml:space="preserve"> è </w:t>
      </w:r>
      <w:r w:rsidR="004531F2" w:rsidRPr="00371FB5">
        <w:rPr>
          <w:rFonts w:cs="Arial"/>
          <w:sz w:val="20"/>
          <w:vertAlign w:val="baseline"/>
          <w:lang w:val="it-IT"/>
        </w:rPr>
        <w:t>minata</w:t>
      </w:r>
      <w:r w:rsidR="00971C5E" w:rsidRPr="00371FB5">
        <w:rPr>
          <w:rFonts w:cs="Arial"/>
          <w:sz w:val="20"/>
          <w:vertAlign w:val="baseline"/>
          <w:lang w:val="it-IT"/>
        </w:rPr>
        <w:t xml:space="preserve"> anche da </w:t>
      </w:r>
      <w:r w:rsidR="00707435" w:rsidRPr="00371FB5">
        <w:rPr>
          <w:rFonts w:cs="Arial"/>
          <w:sz w:val="20"/>
          <w:vertAlign w:val="baseline"/>
          <w:lang w:val="it-IT"/>
        </w:rPr>
        <w:t>una serie di</w:t>
      </w:r>
      <w:r w:rsidR="00971C5E" w:rsidRPr="00371FB5">
        <w:rPr>
          <w:rFonts w:cs="Arial"/>
          <w:sz w:val="20"/>
          <w:vertAlign w:val="baseline"/>
          <w:lang w:val="it-IT"/>
        </w:rPr>
        <w:t xml:space="preserve"> incoerenze interne.</w:t>
      </w:r>
      <w:r w:rsidR="006D5F91" w:rsidRPr="00371FB5">
        <w:rPr>
          <w:rFonts w:cs="Arial"/>
          <w:sz w:val="20"/>
          <w:vertAlign w:val="baseline"/>
          <w:lang w:val="it-IT"/>
        </w:rPr>
        <w:t xml:space="preserve"> Incominciamo dal lavoro astratto. Per Arthur, </w:t>
      </w:r>
      <w:r w:rsidR="00D65021" w:rsidRPr="00371FB5">
        <w:rPr>
          <w:rFonts w:cs="Arial"/>
          <w:sz w:val="20"/>
          <w:vertAlign w:val="baseline"/>
          <w:lang w:val="it-IT"/>
        </w:rPr>
        <w:t xml:space="preserve">non vi è creazione di valore nella produzione. </w:t>
      </w:r>
      <w:proofErr w:type="gramStart"/>
      <w:r w:rsidR="00D65021" w:rsidRPr="00371FB5">
        <w:rPr>
          <w:rFonts w:cs="Arial"/>
          <w:sz w:val="20"/>
          <w:vertAlign w:val="baseline"/>
          <w:lang w:val="it-IT"/>
        </w:rPr>
        <w:t>Quindi</w:t>
      </w:r>
      <w:proofErr w:type="gramEnd"/>
      <w:r w:rsidR="00D65021" w:rsidRPr="00371FB5">
        <w:rPr>
          <w:rFonts w:cs="Arial"/>
          <w:sz w:val="20"/>
          <w:vertAlign w:val="baseline"/>
          <w:lang w:val="it-IT"/>
        </w:rPr>
        <w:t xml:space="preserve">, </w:t>
      </w:r>
      <w:r w:rsidR="006D5F91" w:rsidRPr="00371FB5">
        <w:rPr>
          <w:rFonts w:cs="Arial"/>
          <w:sz w:val="20"/>
          <w:vertAlign w:val="baseline"/>
          <w:lang w:val="it-IT"/>
        </w:rPr>
        <w:t xml:space="preserve">il lavoro (nel senso di Marx) non produce valore. </w:t>
      </w:r>
      <w:proofErr w:type="gramStart"/>
      <w:r w:rsidR="00D65021" w:rsidRPr="00371FB5">
        <w:rPr>
          <w:rFonts w:cs="Arial"/>
          <w:sz w:val="20"/>
          <w:vertAlign w:val="baseline"/>
          <w:lang w:val="it-IT"/>
        </w:rPr>
        <w:t>Ma</w:t>
      </w:r>
      <w:proofErr w:type="gramEnd"/>
      <w:r w:rsidR="00907C78" w:rsidRPr="00371FB5">
        <w:rPr>
          <w:rFonts w:cs="Arial"/>
          <w:sz w:val="20"/>
          <w:vertAlign w:val="baseline"/>
          <w:lang w:val="it-IT"/>
        </w:rPr>
        <w:t>, per lo stesso motivo,</w:t>
      </w:r>
      <w:r w:rsidR="00D65021" w:rsidRPr="00371FB5">
        <w:rPr>
          <w:rFonts w:cs="Arial"/>
          <w:sz w:val="20"/>
          <w:vertAlign w:val="baseline"/>
          <w:lang w:val="it-IT"/>
        </w:rPr>
        <w:t xml:space="preserve"> neanche il capitale </w:t>
      </w:r>
      <w:r w:rsidR="00907C78" w:rsidRPr="00371FB5">
        <w:rPr>
          <w:rFonts w:cs="Arial"/>
          <w:sz w:val="20"/>
          <w:vertAlign w:val="baseline"/>
          <w:lang w:val="it-IT"/>
        </w:rPr>
        <w:t>può creare</w:t>
      </w:r>
      <w:r w:rsidR="00D65021" w:rsidRPr="00371FB5">
        <w:rPr>
          <w:rFonts w:cs="Arial"/>
          <w:sz w:val="20"/>
          <w:vertAlign w:val="baseline"/>
          <w:lang w:val="it-IT"/>
        </w:rPr>
        <w:t xml:space="preserve"> valore nella produzione. Piuttosto, il capitale ‘postula’,</w:t>
      </w:r>
      <w:proofErr w:type="gramStart"/>
      <w:r w:rsidR="00D65021" w:rsidRPr="00371FB5">
        <w:rPr>
          <w:rFonts w:cs="Arial"/>
          <w:sz w:val="20"/>
          <w:vertAlign w:val="baseline"/>
          <w:lang w:val="it-IT"/>
        </w:rPr>
        <w:t xml:space="preserve"> ‘</w:t>
      </w:r>
      <w:proofErr w:type="gramEnd"/>
      <w:r w:rsidR="00D65021" w:rsidRPr="00371FB5">
        <w:rPr>
          <w:rFonts w:cs="Arial"/>
          <w:sz w:val="20"/>
          <w:vertAlign w:val="baseline"/>
          <w:lang w:val="it-IT"/>
        </w:rPr>
        <w:t>afferma l’esistenza’ (</w:t>
      </w:r>
      <w:proofErr w:type="spellStart"/>
      <w:r w:rsidR="00D65021" w:rsidRPr="00371FB5">
        <w:rPr>
          <w:rFonts w:cs="Arial"/>
          <w:sz w:val="20"/>
          <w:vertAlign w:val="baseline"/>
          <w:lang w:val="it-IT"/>
        </w:rPr>
        <w:t>posits</w:t>
      </w:r>
      <w:proofErr w:type="spellEnd"/>
      <w:r w:rsidR="00D65021" w:rsidRPr="00371FB5">
        <w:rPr>
          <w:rFonts w:cs="Arial"/>
          <w:sz w:val="20"/>
          <w:vertAlign w:val="baseline"/>
          <w:lang w:val="it-IT"/>
        </w:rPr>
        <w:t xml:space="preserve">) </w:t>
      </w:r>
      <w:r w:rsidR="00A249B4" w:rsidRPr="00371FB5">
        <w:rPr>
          <w:rFonts w:cs="Arial"/>
          <w:sz w:val="20"/>
          <w:vertAlign w:val="baseline"/>
          <w:lang w:val="it-IT"/>
        </w:rPr>
        <w:t xml:space="preserve">del </w:t>
      </w:r>
      <w:r w:rsidR="00D65021" w:rsidRPr="00371FB5">
        <w:rPr>
          <w:rFonts w:cs="Arial"/>
          <w:sz w:val="20"/>
          <w:vertAlign w:val="baseline"/>
          <w:lang w:val="it-IT"/>
        </w:rPr>
        <w:t xml:space="preserve">valore. </w:t>
      </w:r>
      <w:r w:rsidR="00907C78" w:rsidRPr="00371FB5">
        <w:rPr>
          <w:rFonts w:cs="Arial"/>
          <w:sz w:val="20"/>
          <w:vertAlign w:val="baseline"/>
          <w:lang w:val="it-IT"/>
        </w:rPr>
        <w:t>Il lavoro concreto, specifico</w:t>
      </w:r>
      <w:proofErr w:type="gramStart"/>
      <w:r w:rsidR="00907C78" w:rsidRPr="00371FB5">
        <w:rPr>
          <w:rFonts w:cs="Arial"/>
          <w:sz w:val="20"/>
          <w:vertAlign w:val="baseline"/>
          <w:lang w:val="it-IT"/>
        </w:rPr>
        <w:t>,</w:t>
      </w:r>
      <w:proofErr w:type="gramEnd"/>
      <w:r w:rsidR="00907C78" w:rsidRPr="00371FB5">
        <w:rPr>
          <w:rFonts w:cs="Arial"/>
          <w:sz w:val="20"/>
          <w:vertAlign w:val="baseline"/>
          <w:lang w:val="it-IT"/>
        </w:rPr>
        <w:t xml:space="preserve">“diventa socialmente postulato come astratto in virtù della sua partecipazione al processo di valorizzazione capitalista” (Arthur, 2004b, p.45). </w:t>
      </w:r>
      <w:r w:rsidR="004D4836" w:rsidRPr="00371FB5">
        <w:rPr>
          <w:rFonts w:cs="Arial"/>
          <w:sz w:val="20"/>
          <w:vertAlign w:val="baseline"/>
          <w:lang w:val="it-IT"/>
        </w:rPr>
        <w:t xml:space="preserve">E </w:t>
      </w:r>
      <w:r w:rsidR="00907C78" w:rsidRPr="00371FB5">
        <w:rPr>
          <w:rFonts w:cs="Arial"/>
          <w:sz w:val="20"/>
          <w:vertAlign w:val="baseline"/>
          <w:lang w:val="it-IT"/>
        </w:rPr>
        <w:t xml:space="preserve">questo è il caso perché </w:t>
      </w:r>
      <w:r w:rsidR="00E6598F" w:rsidRPr="00371FB5">
        <w:rPr>
          <w:rFonts w:cs="Arial"/>
          <w:sz w:val="20"/>
          <w:vertAlign w:val="baseline"/>
          <w:lang w:val="it-IT"/>
        </w:rPr>
        <w:t>“</w:t>
      </w:r>
      <w:r w:rsidR="00907C78" w:rsidRPr="00371FB5">
        <w:rPr>
          <w:rFonts w:cs="Arial"/>
          <w:sz w:val="20"/>
          <w:vertAlign w:val="baseline"/>
          <w:lang w:val="it-IT"/>
        </w:rPr>
        <w:t xml:space="preserve">il capitale industriale tratta tutti i lavori </w:t>
      </w:r>
      <w:r w:rsidR="00E6598F" w:rsidRPr="00371FB5">
        <w:rPr>
          <w:rFonts w:cs="Arial"/>
          <w:sz w:val="20"/>
          <w:vertAlign w:val="baseline"/>
          <w:lang w:val="it-IT"/>
        </w:rPr>
        <w:t xml:space="preserve">[concreti, </w:t>
      </w:r>
      <w:proofErr w:type="gramStart"/>
      <w:r w:rsidR="00E6598F" w:rsidRPr="00371FB5">
        <w:rPr>
          <w:rFonts w:cs="Arial"/>
          <w:sz w:val="20"/>
          <w:vertAlign w:val="baseline"/>
          <w:lang w:val="it-IT"/>
        </w:rPr>
        <w:t>G.C.</w:t>
      </w:r>
      <w:proofErr w:type="gramEnd"/>
      <w:r w:rsidR="00E6598F" w:rsidRPr="00371FB5">
        <w:rPr>
          <w:rFonts w:cs="Arial"/>
          <w:sz w:val="20"/>
          <w:vertAlign w:val="baseline"/>
          <w:lang w:val="it-IT"/>
        </w:rPr>
        <w:t xml:space="preserve">] </w:t>
      </w:r>
      <w:r w:rsidR="00907C78" w:rsidRPr="00371FB5">
        <w:rPr>
          <w:rFonts w:cs="Arial"/>
          <w:sz w:val="20"/>
          <w:vertAlign w:val="baseline"/>
          <w:lang w:val="it-IT"/>
        </w:rPr>
        <w:t xml:space="preserve">come identici perché ha un uguale interesse nello sfruttarli indipendentemente dalla loro specificità concreta” (Arthur, 2004b, p. 42 e 23). Questo contorto ragionamento è incrinato da </w:t>
      </w:r>
      <w:r w:rsidR="004D4836" w:rsidRPr="00371FB5">
        <w:rPr>
          <w:rFonts w:cs="Arial"/>
          <w:sz w:val="20"/>
          <w:vertAlign w:val="baseline"/>
          <w:lang w:val="it-IT"/>
        </w:rPr>
        <w:t>molte</w:t>
      </w:r>
      <w:r w:rsidR="00907C78" w:rsidRPr="00371FB5">
        <w:rPr>
          <w:rFonts w:cs="Arial"/>
          <w:sz w:val="20"/>
          <w:vertAlign w:val="baseline"/>
          <w:lang w:val="it-IT"/>
        </w:rPr>
        <w:t xml:space="preserve"> considerazioni. </w:t>
      </w:r>
      <w:r w:rsidR="004D4836" w:rsidRPr="00371FB5">
        <w:rPr>
          <w:rFonts w:cs="Arial"/>
          <w:sz w:val="20"/>
          <w:vertAlign w:val="baseline"/>
          <w:lang w:val="it-IT"/>
        </w:rPr>
        <w:t xml:space="preserve">Menzioniamone solo una. </w:t>
      </w:r>
      <w:r w:rsidR="00A249B4">
        <w:rPr>
          <w:rFonts w:cs="Arial"/>
          <w:sz w:val="20"/>
          <w:vertAlign w:val="baseline"/>
          <w:lang w:val="it-IT"/>
        </w:rPr>
        <w:t>E’ semplicemente impossibile</w:t>
      </w:r>
      <w:r w:rsidR="00DF4194" w:rsidRPr="00371FB5">
        <w:rPr>
          <w:rFonts w:cs="Arial"/>
          <w:sz w:val="20"/>
          <w:vertAlign w:val="baseline"/>
          <w:lang w:val="it-IT"/>
        </w:rPr>
        <w:t xml:space="preserve"> per il capitale trattare tutti i lavori concreti </w:t>
      </w:r>
      <w:r w:rsidR="001A344D" w:rsidRPr="00371FB5">
        <w:rPr>
          <w:rFonts w:cs="Arial"/>
          <w:sz w:val="20"/>
          <w:vertAlign w:val="baseline"/>
          <w:lang w:val="it-IT"/>
        </w:rPr>
        <w:t xml:space="preserve">in maniera uguale </w:t>
      </w:r>
      <w:r w:rsidR="00DF4194" w:rsidRPr="00371FB5">
        <w:rPr>
          <w:rFonts w:cs="Arial"/>
          <w:sz w:val="20"/>
          <w:vertAlign w:val="baseline"/>
          <w:lang w:val="it-IT"/>
        </w:rPr>
        <w:t xml:space="preserve">nel processo di sfruttamento. </w:t>
      </w:r>
      <w:r w:rsidR="00A249B4">
        <w:rPr>
          <w:rFonts w:cs="Arial"/>
          <w:sz w:val="20"/>
          <w:vertAlign w:val="baseline"/>
          <w:lang w:val="it-IT"/>
        </w:rPr>
        <w:t>N</w:t>
      </w:r>
      <w:r w:rsidR="00470D19" w:rsidRPr="00371FB5">
        <w:rPr>
          <w:rFonts w:cs="Arial"/>
          <w:sz w:val="20"/>
          <w:vertAlign w:val="baseline"/>
          <w:lang w:val="it-IT"/>
        </w:rPr>
        <w:t xml:space="preserve">on vi è </w:t>
      </w:r>
      <w:r w:rsidR="00003CAB" w:rsidRPr="00371FB5">
        <w:rPr>
          <w:rFonts w:cs="Arial"/>
          <w:sz w:val="20"/>
          <w:vertAlign w:val="baseline"/>
          <w:lang w:val="it-IT"/>
        </w:rPr>
        <w:t>un modo di controllo</w:t>
      </w:r>
      <w:r w:rsidR="00273D0A" w:rsidRPr="00371FB5">
        <w:rPr>
          <w:rFonts w:cs="Arial"/>
          <w:sz w:val="20"/>
          <w:vertAlign w:val="baseline"/>
          <w:lang w:val="it-IT"/>
        </w:rPr>
        <w:t xml:space="preserve"> indifferente all’oggetto del </w:t>
      </w:r>
      <w:proofErr w:type="gramStart"/>
      <w:r w:rsidR="00273D0A" w:rsidRPr="00371FB5">
        <w:rPr>
          <w:rFonts w:cs="Arial"/>
          <w:sz w:val="20"/>
          <w:vertAlign w:val="baseline"/>
          <w:lang w:val="it-IT"/>
        </w:rPr>
        <w:t>con</w:t>
      </w:r>
      <w:r w:rsidR="00003CAB" w:rsidRPr="00371FB5">
        <w:rPr>
          <w:rFonts w:cs="Arial"/>
          <w:sz w:val="20"/>
          <w:vertAlign w:val="baseline"/>
          <w:lang w:val="it-IT"/>
        </w:rPr>
        <w:t>t</w:t>
      </w:r>
      <w:r w:rsidR="00273D0A" w:rsidRPr="00371FB5">
        <w:rPr>
          <w:rFonts w:cs="Arial"/>
          <w:sz w:val="20"/>
          <w:vertAlign w:val="baseline"/>
          <w:lang w:val="it-IT"/>
        </w:rPr>
        <w:t>rollo</w:t>
      </w:r>
      <w:proofErr w:type="gramEnd"/>
      <w:r w:rsidR="00273D0A" w:rsidRPr="00371FB5">
        <w:rPr>
          <w:rFonts w:cs="Arial"/>
          <w:sz w:val="20"/>
          <w:vertAlign w:val="baseline"/>
          <w:lang w:val="it-IT"/>
        </w:rPr>
        <w:t xml:space="preserve">. </w:t>
      </w:r>
      <w:r w:rsidR="007C5F76" w:rsidRPr="00371FB5">
        <w:rPr>
          <w:rFonts w:cs="Arial"/>
          <w:sz w:val="20"/>
          <w:vertAlign w:val="baseline"/>
          <w:lang w:val="it-IT"/>
        </w:rPr>
        <w:t>I lavori concreti sono per definizione differenti. Se sono differenti, ciascuno di essi è sfruttato nel suo modo specifico, concreto.</w:t>
      </w:r>
      <w:r w:rsidR="00E64BA2" w:rsidRPr="00371FB5">
        <w:rPr>
          <w:rFonts w:cs="Arial"/>
          <w:sz w:val="20"/>
          <w:vertAlign w:val="baseline"/>
          <w:lang w:val="it-IT"/>
        </w:rPr>
        <w:t xml:space="preserve"> Vi sono tanti modi di control</w:t>
      </w:r>
      <w:r w:rsidR="00A249B4">
        <w:rPr>
          <w:rFonts w:cs="Arial"/>
          <w:sz w:val="20"/>
          <w:vertAlign w:val="baseline"/>
          <w:lang w:val="it-IT"/>
        </w:rPr>
        <w:t>lare i lavori concreti quanti</w:t>
      </w:r>
      <w:r w:rsidR="00E64BA2" w:rsidRPr="00371FB5">
        <w:rPr>
          <w:rFonts w:cs="Arial"/>
          <w:sz w:val="20"/>
          <w:vertAlign w:val="baseline"/>
          <w:lang w:val="it-IT"/>
        </w:rPr>
        <w:t xml:space="preserve"> sono </w:t>
      </w:r>
      <w:r w:rsidR="00A249B4">
        <w:rPr>
          <w:rFonts w:cs="Arial"/>
          <w:sz w:val="20"/>
          <w:vertAlign w:val="baseline"/>
          <w:lang w:val="it-IT"/>
        </w:rPr>
        <w:t xml:space="preserve">i </w:t>
      </w:r>
      <w:proofErr w:type="gramStart"/>
      <w:r w:rsidR="00E64BA2" w:rsidRPr="00371FB5">
        <w:rPr>
          <w:rFonts w:cs="Arial"/>
          <w:sz w:val="20"/>
          <w:vertAlign w:val="baseline"/>
          <w:lang w:val="it-IT"/>
        </w:rPr>
        <w:t>lavori</w:t>
      </w:r>
      <w:proofErr w:type="gramEnd"/>
      <w:r w:rsidR="00E64BA2" w:rsidRPr="00371FB5">
        <w:rPr>
          <w:rFonts w:cs="Arial"/>
          <w:sz w:val="20"/>
          <w:vertAlign w:val="baseline"/>
          <w:lang w:val="it-IT"/>
        </w:rPr>
        <w:t xml:space="preserve"> concreti. </w:t>
      </w:r>
      <w:r w:rsidR="00634031" w:rsidRPr="00371FB5">
        <w:rPr>
          <w:rFonts w:cs="Arial"/>
          <w:sz w:val="20"/>
          <w:vertAlign w:val="baseline"/>
          <w:lang w:val="it-IT"/>
        </w:rPr>
        <w:t xml:space="preserve">Un ingegnere si controlla in modo diverso da quello con cui si controlla un venditore di automobili o uno scrittore di testi pubblicitari. </w:t>
      </w:r>
      <w:r w:rsidR="00E64BA2" w:rsidRPr="00371FB5">
        <w:rPr>
          <w:rFonts w:cs="Arial"/>
          <w:sz w:val="20"/>
          <w:vertAlign w:val="baseline"/>
          <w:lang w:val="it-IT"/>
        </w:rPr>
        <w:t xml:space="preserve">La </w:t>
      </w:r>
      <w:r w:rsidR="00631945" w:rsidRPr="00371FB5">
        <w:rPr>
          <w:rFonts w:cs="Arial"/>
          <w:sz w:val="20"/>
          <w:vertAlign w:val="baseline"/>
          <w:lang w:val="it-IT"/>
        </w:rPr>
        <w:t>pratica</w:t>
      </w:r>
      <w:r w:rsidR="00E64BA2" w:rsidRPr="00371FB5">
        <w:rPr>
          <w:rFonts w:cs="Arial"/>
          <w:sz w:val="20"/>
          <w:vertAlign w:val="baseline"/>
          <w:lang w:val="it-IT"/>
        </w:rPr>
        <w:t xml:space="preserve"> del capitale, lungi dal</w:t>
      </w:r>
      <w:r w:rsidR="00631945" w:rsidRPr="00371FB5">
        <w:rPr>
          <w:rFonts w:cs="Arial"/>
          <w:sz w:val="20"/>
          <w:vertAlign w:val="baseline"/>
          <w:lang w:val="it-IT"/>
        </w:rPr>
        <w:t xml:space="preserve"> trattare i lavori concreti come identici, afferma la loro differenza. “La prova di Carchedi che il lavoro di supervisione è solamente concreto” (Arthur, 2004a, p. 18), lungi dall’essere “irrilevante” è il nocciolo della questione. </w:t>
      </w:r>
    </w:p>
    <w:p w14:paraId="2DFC3C4B" w14:textId="77777777" w:rsidR="00417BCA" w:rsidRPr="00371FB5" w:rsidRDefault="00417BCA" w:rsidP="000C5377">
      <w:pPr>
        <w:spacing w:after="240"/>
        <w:rPr>
          <w:rFonts w:cs="Arial"/>
          <w:sz w:val="20"/>
          <w:vertAlign w:val="baseline"/>
          <w:lang w:val="it-IT"/>
        </w:rPr>
      </w:pPr>
      <w:proofErr w:type="gramStart"/>
      <w:r w:rsidRPr="00371FB5">
        <w:rPr>
          <w:rFonts w:cs="Arial"/>
          <w:sz w:val="20"/>
          <w:vertAlign w:val="baseline"/>
          <w:lang w:val="it-IT"/>
        </w:rPr>
        <w:t>Ma</w:t>
      </w:r>
      <w:proofErr w:type="gramEnd"/>
      <w:r w:rsidRPr="00371FB5">
        <w:rPr>
          <w:rFonts w:cs="Arial"/>
          <w:sz w:val="20"/>
          <w:vertAlign w:val="baseline"/>
          <w:lang w:val="it-IT"/>
        </w:rPr>
        <w:t xml:space="preserve"> </w:t>
      </w:r>
      <w:r w:rsidR="00601820" w:rsidRPr="00371FB5">
        <w:rPr>
          <w:rFonts w:cs="Arial"/>
          <w:sz w:val="20"/>
          <w:vertAlign w:val="baseline"/>
          <w:lang w:val="it-IT"/>
        </w:rPr>
        <w:t>“</w:t>
      </w:r>
      <w:r w:rsidRPr="00371FB5">
        <w:rPr>
          <w:rFonts w:cs="Arial"/>
          <w:sz w:val="20"/>
          <w:vertAlign w:val="baseline"/>
          <w:lang w:val="it-IT"/>
        </w:rPr>
        <w:t>il lavoro astratto</w:t>
      </w:r>
      <w:r w:rsidR="00470D19" w:rsidRPr="00371FB5">
        <w:rPr>
          <w:rFonts w:cs="Arial"/>
          <w:sz w:val="20"/>
          <w:vertAlign w:val="baseline"/>
          <w:lang w:val="it-IT"/>
        </w:rPr>
        <w:t xml:space="preserve"> è costituito </w:t>
      </w:r>
      <w:r w:rsidR="00601820" w:rsidRPr="00371FB5">
        <w:rPr>
          <w:rFonts w:cs="Arial"/>
          <w:sz w:val="20"/>
          <w:vertAlign w:val="baseline"/>
          <w:lang w:val="it-IT"/>
        </w:rPr>
        <w:t xml:space="preserve">nella relazione capitalista così come nello scambio delle merci” (Arthur, 2004a, p. 14). E cioè, </w:t>
      </w:r>
      <w:r w:rsidR="00470D19" w:rsidRPr="00371FB5">
        <w:rPr>
          <w:rFonts w:cs="Arial"/>
          <w:sz w:val="20"/>
          <w:vertAlign w:val="baseline"/>
          <w:lang w:val="it-IT"/>
        </w:rPr>
        <w:t>“</w:t>
      </w:r>
      <w:r w:rsidR="00601820" w:rsidRPr="00371FB5">
        <w:rPr>
          <w:rFonts w:cs="Arial"/>
          <w:sz w:val="20"/>
          <w:vertAlign w:val="baseline"/>
          <w:lang w:val="it-IT"/>
        </w:rPr>
        <w:t xml:space="preserve">è l’astrazione stessa dello scambio [che, </w:t>
      </w:r>
      <w:proofErr w:type="gramStart"/>
      <w:r w:rsidR="00601820" w:rsidRPr="00371FB5">
        <w:rPr>
          <w:rFonts w:cs="Arial"/>
          <w:sz w:val="20"/>
          <w:vertAlign w:val="baseline"/>
          <w:lang w:val="it-IT"/>
        </w:rPr>
        <w:t>G.C.</w:t>
      </w:r>
      <w:proofErr w:type="gramEnd"/>
      <w:r w:rsidR="00601820" w:rsidRPr="00371FB5">
        <w:rPr>
          <w:rFonts w:cs="Arial"/>
          <w:sz w:val="20"/>
          <w:vertAlign w:val="baseline"/>
          <w:lang w:val="it-IT"/>
        </w:rPr>
        <w:t>] postula (</w:t>
      </w:r>
      <w:proofErr w:type="spellStart"/>
      <w:r w:rsidR="00601820" w:rsidRPr="00371FB5">
        <w:rPr>
          <w:rFonts w:cs="Arial"/>
          <w:sz w:val="20"/>
          <w:vertAlign w:val="baseline"/>
          <w:lang w:val="it-IT"/>
        </w:rPr>
        <w:t>posits</w:t>
      </w:r>
      <w:proofErr w:type="spellEnd"/>
      <w:r w:rsidR="00601820" w:rsidRPr="00371FB5">
        <w:rPr>
          <w:rFonts w:cs="Arial"/>
          <w:sz w:val="20"/>
          <w:vertAlign w:val="baseline"/>
          <w:lang w:val="it-IT"/>
        </w:rPr>
        <w:t>) il valore” (Arthur, 2004b, p. 65). O, ancora più esplicitamente, “</w:t>
      </w:r>
      <w:r w:rsidR="00601820" w:rsidRPr="00371FB5">
        <w:rPr>
          <w:rFonts w:cs="Arial"/>
          <w:i/>
          <w:sz w:val="20"/>
          <w:vertAlign w:val="baseline"/>
          <w:lang w:val="it-IT"/>
        </w:rPr>
        <w:t>solamente il fatto stesso di essere scambiate unisce le merci nel loro insieme</w:t>
      </w:r>
      <w:r w:rsidR="00601820" w:rsidRPr="00371FB5">
        <w:rPr>
          <w:rFonts w:cs="Arial"/>
          <w:sz w:val="20"/>
          <w:vertAlign w:val="baseline"/>
          <w:lang w:val="it-IT"/>
        </w:rPr>
        <w:t xml:space="preserve"> (</w:t>
      </w:r>
      <w:proofErr w:type="spellStart"/>
      <w:r w:rsidR="00601820" w:rsidRPr="00371FB5">
        <w:rPr>
          <w:rFonts w:cs="Arial"/>
          <w:sz w:val="20"/>
          <w:vertAlign w:val="baseline"/>
          <w:lang w:val="it-IT"/>
        </w:rPr>
        <w:t>generally</w:t>
      </w:r>
      <w:proofErr w:type="spellEnd"/>
      <w:proofErr w:type="gramStart"/>
      <w:r w:rsidR="00601820" w:rsidRPr="00371FB5">
        <w:rPr>
          <w:rFonts w:cs="Arial"/>
          <w:sz w:val="20"/>
          <w:vertAlign w:val="baseline"/>
          <w:lang w:val="it-IT"/>
        </w:rPr>
        <w:t>)</w:t>
      </w:r>
      <w:proofErr w:type="gramEnd"/>
      <w:r w:rsidR="00601820" w:rsidRPr="00371FB5">
        <w:rPr>
          <w:rFonts w:cs="Arial"/>
          <w:sz w:val="20"/>
          <w:vertAlign w:val="baseline"/>
          <w:lang w:val="it-IT"/>
        </w:rPr>
        <w:t xml:space="preserve">” </w:t>
      </w:r>
      <w:r w:rsidR="00BF7A2B" w:rsidRPr="00371FB5">
        <w:rPr>
          <w:rFonts w:cs="Arial"/>
          <w:sz w:val="20"/>
          <w:vertAlign w:val="baseline"/>
          <w:lang w:val="it-IT"/>
        </w:rPr>
        <w:t>(</w:t>
      </w:r>
      <w:r w:rsidR="00601820" w:rsidRPr="00371FB5">
        <w:rPr>
          <w:rFonts w:cs="Arial"/>
          <w:sz w:val="20"/>
          <w:vertAlign w:val="baseline"/>
          <w:lang w:val="it-IT"/>
        </w:rPr>
        <w:t xml:space="preserve">Arthur, 2004b, p. 158, enfasi nel testo). Due </w:t>
      </w:r>
      <w:r w:rsidR="00470D19" w:rsidRPr="00371FB5">
        <w:rPr>
          <w:rFonts w:cs="Arial"/>
          <w:sz w:val="20"/>
          <w:vertAlign w:val="baseline"/>
          <w:lang w:val="it-IT"/>
        </w:rPr>
        <w:t xml:space="preserve">domande </w:t>
      </w:r>
      <w:r w:rsidR="00BF7A2B" w:rsidRPr="00371FB5">
        <w:rPr>
          <w:rFonts w:cs="Arial"/>
          <w:sz w:val="20"/>
          <w:vertAlign w:val="baseline"/>
          <w:lang w:val="it-IT"/>
        </w:rPr>
        <w:t>sorgono immediatamente</w:t>
      </w:r>
      <w:r w:rsidR="00601820" w:rsidRPr="00371FB5">
        <w:rPr>
          <w:rFonts w:cs="Arial"/>
          <w:sz w:val="20"/>
          <w:vertAlign w:val="baseline"/>
          <w:lang w:val="it-IT"/>
        </w:rPr>
        <w:t>. Primo,</w:t>
      </w:r>
      <w:r w:rsidR="00BF7A2B" w:rsidRPr="00371FB5">
        <w:rPr>
          <w:rFonts w:cs="Arial"/>
          <w:sz w:val="20"/>
          <w:vertAlign w:val="baseline"/>
          <w:lang w:val="it-IT"/>
        </w:rPr>
        <w:t xml:space="preserve"> da una parte,</w:t>
      </w:r>
      <w:r w:rsidR="00601820" w:rsidRPr="00371FB5">
        <w:rPr>
          <w:rFonts w:cs="Arial"/>
          <w:sz w:val="20"/>
          <w:vertAlign w:val="baseline"/>
          <w:lang w:val="it-IT"/>
        </w:rPr>
        <w:t xml:space="preserve"> “il lavoro concreto è postulato come lavoro astratto in virtù della sua partecipazione nel processo capitalista di valorizzazione” (Arthur, </w:t>
      </w:r>
      <w:proofErr w:type="gramStart"/>
      <w:r w:rsidR="00601820" w:rsidRPr="00371FB5">
        <w:rPr>
          <w:rFonts w:cs="Arial"/>
          <w:sz w:val="20"/>
          <w:vertAlign w:val="baseline"/>
          <w:lang w:val="it-IT"/>
        </w:rPr>
        <w:t>2004b</w:t>
      </w:r>
      <w:proofErr w:type="gramEnd"/>
      <w:r w:rsidR="00601820" w:rsidRPr="00371FB5">
        <w:rPr>
          <w:rFonts w:cs="Arial"/>
          <w:sz w:val="20"/>
          <w:vertAlign w:val="baseline"/>
          <w:lang w:val="it-IT"/>
        </w:rPr>
        <w:t xml:space="preserve">, p. 45). </w:t>
      </w:r>
      <w:proofErr w:type="gramStart"/>
      <w:r w:rsidR="00D25E6B" w:rsidRPr="00371FB5">
        <w:rPr>
          <w:rFonts w:cs="Arial"/>
          <w:sz w:val="20"/>
          <w:vertAlign w:val="baseline"/>
          <w:lang w:val="it-IT"/>
        </w:rPr>
        <w:t>Dal’</w:t>
      </w:r>
      <w:proofErr w:type="gramEnd"/>
      <w:r w:rsidR="00D25E6B" w:rsidRPr="00371FB5">
        <w:rPr>
          <w:rFonts w:cs="Arial"/>
          <w:sz w:val="20"/>
          <w:vertAlign w:val="baseline"/>
          <w:lang w:val="it-IT"/>
        </w:rPr>
        <w:t xml:space="preserve">altra, è “la natura dello scambio tra </w:t>
      </w:r>
      <w:r w:rsidR="00B0369F" w:rsidRPr="00371FB5">
        <w:rPr>
          <w:rFonts w:cs="Arial"/>
          <w:sz w:val="20"/>
          <w:vertAlign w:val="baseline"/>
          <w:lang w:val="it-IT"/>
        </w:rPr>
        <w:t xml:space="preserve">le </w:t>
      </w:r>
      <w:r w:rsidR="00D25E6B" w:rsidRPr="00371FB5">
        <w:rPr>
          <w:rFonts w:cs="Arial"/>
          <w:sz w:val="20"/>
          <w:vertAlign w:val="baseline"/>
          <w:lang w:val="it-IT"/>
        </w:rPr>
        <w:t xml:space="preserve">merci </w:t>
      </w:r>
      <w:r w:rsidR="00B0369F" w:rsidRPr="00371FB5">
        <w:rPr>
          <w:rFonts w:cs="Arial"/>
          <w:sz w:val="20"/>
          <w:vertAlign w:val="baseline"/>
          <w:lang w:val="it-IT"/>
        </w:rPr>
        <w:t xml:space="preserve">che astrae da … tutta la sostanza del valore d’uso” (Arthur, 2004b, p.153). </w:t>
      </w:r>
      <w:r w:rsidR="00052654" w:rsidRPr="00371FB5">
        <w:rPr>
          <w:rFonts w:cs="Arial"/>
          <w:sz w:val="20"/>
          <w:vertAlign w:val="baseline"/>
          <w:lang w:val="it-IT"/>
        </w:rPr>
        <w:t xml:space="preserve">Ora, se le due nozioni </w:t>
      </w:r>
      <w:r w:rsidR="00BF7A2B" w:rsidRPr="00371FB5">
        <w:rPr>
          <w:rFonts w:cs="Arial"/>
          <w:sz w:val="20"/>
          <w:vertAlign w:val="baseline"/>
          <w:lang w:val="it-IT"/>
        </w:rPr>
        <w:t xml:space="preserve">– il lavoro astratto nella produzione e il </w:t>
      </w:r>
      <w:proofErr w:type="gramStart"/>
      <w:r w:rsidR="00BF7A2B" w:rsidRPr="00371FB5">
        <w:rPr>
          <w:rFonts w:cs="Arial"/>
          <w:sz w:val="20"/>
          <w:vertAlign w:val="baseline"/>
          <w:lang w:val="it-IT"/>
        </w:rPr>
        <w:t>lavoro</w:t>
      </w:r>
      <w:proofErr w:type="gramEnd"/>
      <w:r w:rsidR="00BF7A2B" w:rsidRPr="00371FB5">
        <w:rPr>
          <w:rFonts w:cs="Arial"/>
          <w:sz w:val="20"/>
          <w:vertAlign w:val="baseline"/>
          <w:lang w:val="it-IT"/>
        </w:rPr>
        <w:t xml:space="preserve"> astratto nello scambio - </w:t>
      </w:r>
      <w:r w:rsidR="00052654" w:rsidRPr="00371FB5">
        <w:rPr>
          <w:rFonts w:cs="Arial"/>
          <w:sz w:val="20"/>
          <w:vertAlign w:val="baseline"/>
          <w:lang w:val="it-IT"/>
        </w:rPr>
        <w:t>sono scollegate, Arthur ha</w:t>
      </w:r>
      <w:r w:rsidR="006557CB" w:rsidRPr="00371FB5">
        <w:rPr>
          <w:rFonts w:cs="Arial"/>
          <w:sz w:val="20"/>
          <w:vertAlign w:val="baseline"/>
          <w:lang w:val="it-IT"/>
        </w:rPr>
        <w:t xml:space="preserve"> un problema. </w:t>
      </w:r>
      <w:proofErr w:type="gramStart"/>
      <w:r w:rsidR="00052654" w:rsidRPr="00371FB5">
        <w:rPr>
          <w:rFonts w:cs="Arial"/>
          <w:sz w:val="20"/>
          <w:vertAlign w:val="baseline"/>
          <w:lang w:val="it-IT"/>
        </w:rPr>
        <w:t>Ma</w:t>
      </w:r>
      <w:proofErr w:type="gramEnd"/>
      <w:r w:rsidR="00052654" w:rsidRPr="00371FB5">
        <w:rPr>
          <w:rFonts w:cs="Arial"/>
          <w:sz w:val="20"/>
          <w:vertAlign w:val="baseline"/>
          <w:lang w:val="it-IT"/>
        </w:rPr>
        <w:t xml:space="preserve"> </w:t>
      </w:r>
      <w:r w:rsidR="00BF7A2B" w:rsidRPr="00371FB5">
        <w:rPr>
          <w:rFonts w:cs="Arial"/>
          <w:sz w:val="20"/>
          <w:vertAlign w:val="baseline"/>
          <w:lang w:val="it-IT"/>
        </w:rPr>
        <w:t xml:space="preserve">se c’è un nesso tra di loro, qual è? </w:t>
      </w:r>
      <w:r w:rsidR="00BB28A2" w:rsidRPr="00371FB5">
        <w:rPr>
          <w:rFonts w:cs="Arial"/>
          <w:sz w:val="20"/>
          <w:vertAlign w:val="baseline"/>
          <w:lang w:val="it-IT"/>
        </w:rPr>
        <w:t xml:space="preserve">Lungi dal rispondere, </w:t>
      </w:r>
      <w:r w:rsidR="00BF7A2B" w:rsidRPr="00371FB5">
        <w:rPr>
          <w:rFonts w:cs="Arial"/>
          <w:sz w:val="20"/>
          <w:vertAlign w:val="baseline"/>
          <w:lang w:val="it-IT"/>
        </w:rPr>
        <w:t>Arthur non si pone neanche il problema.</w:t>
      </w:r>
    </w:p>
    <w:p w14:paraId="40A1C2A4" w14:textId="77777777" w:rsidR="00B043CA" w:rsidRPr="00371FB5" w:rsidRDefault="001F648B" w:rsidP="000C5377">
      <w:pPr>
        <w:spacing w:after="240"/>
        <w:rPr>
          <w:rFonts w:cs="Arial"/>
          <w:sz w:val="20"/>
          <w:vertAlign w:val="baseline"/>
          <w:lang w:val="it-IT"/>
        </w:rPr>
      </w:pPr>
      <w:r w:rsidRPr="00371FB5">
        <w:rPr>
          <w:rFonts w:cs="Arial"/>
          <w:sz w:val="20"/>
          <w:vertAlign w:val="baseline"/>
          <w:lang w:val="it-IT"/>
        </w:rPr>
        <w:t>Secondo, i</w:t>
      </w:r>
      <w:r w:rsidR="00B043CA" w:rsidRPr="00371FB5">
        <w:rPr>
          <w:rFonts w:cs="Arial"/>
          <w:sz w:val="20"/>
          <w:vertAlign w:val="baseline"/>
          <w:lang w:val="it-IT"/>
        </w:rPr>
        <w:t xml:space="preserve">l problema </w:t>
      </w:r>
      <w:r w:rsidR="00896DD9">
        <w:rPr>
          <w:rFonts w:cs="Arial"/>
          <w:sz w:val="20"/>
          <w:vertAlign w:val="baseline"/>
          <w:lang w:val="it-IT"/>
        </w:rPr>
        <w:t xml:space="preserve">non è risolto </w:t>
      </w:r>
      <w:proofErr w:type="gramStart"/>
      <w:r w:rsidR="00896DD9">
        <w:rPr>
          <w:rFonts w:cs="Arial"/>
          <w:sz w:val="20"/>
          <w:vertAlign w:val="baseline"/>
          <w:lang w:val="it-IT"/>
        </w:rPr>
        <w:t xml:space="preserve">dalla </w:t>
      </w:r>
      <w:proofErr w:type="gramEnd"/>
      <w:r w:rsidR="00896DD9">
        <w:rPr>
          <w:rFonts w:cs="Arial"/>
          <w:sz w:val="20"/>
          <w:vertAlign w:val="baseline"/>
          <w:lang w:val="it-IT"/>
        </w:rPr>
        <w:t>introduzione della moneta</w:t>
      </w:r>
      <w:r w:rsidR="00B043CA" w:rsidRPr="00371FB5">
        <w:rPr>
          <w:rFonts w:cs="Arial"/>
          <w:sz w:val="20"/>
          <w:vertAlign w:val="baseline"/>
          <w:lang w:val="it-IT"/>
        </w:rPr>
        <w:t xml:space="preserve">. Secondo Arthur, </w:t>
      </w:r>
      <w:r w:rsidR="002456C0" w:rsidRPr="00371FB5">
        <w:rPr>
          <w:rFonts w:cs="Arial"/>
          <w:sz w:val="20"/>
          <w:vertAlign w:val="baseline"/>
          <w:lang w:val="it-IT"/>
        </w:rPr>
        <w:t>“</w:t>
      </w:r>
      <w:proofErr w:type="gramStart"/>
      <w:r w:rsidR="00B043CA" w:rsidRPr="00371FB5">
        <w:rPr>
          <w:rFonts w:cs="Arial"/>
          <w:sz w:val="20"/>
          <w:vertAlign w:val="baseline"/>
          <w:lang w:val="it-IT"/>
        </w:rPr>
        <w:t>la moneta non solo</w:t>
      </w:r>
      <w:proofErr w:type="gramEnd"/>
      <w:r w:rsidR="00B043CA" w:rsidRPr="00371FB5">
        <w:rPr>
          <w:rFonts w:cs="Arial"/>
          <w:sz w:val="20"/>
          <w:vertAlign w:val="baseline"/>
          <w:lang w:val="it-IT"/>
        </w:rPr>
        <w:t xml:space="preserve"> risolve il problema </w:t>
      </w:r>
      <w:r w:rsidR="00B043CA" w:rsidRPr="00371FB5">
        <w:rPr>
          <w:rFonts w:cs="Arial"/>
          <w:i/>
          <w:sz w:val="20"/>
          <w:vertAlign w:val="baseline"/>
          <w:lang w:val="it-IT"/>
        </w:rPr>
        <w:t>quantitativo</w:t>
      </w:r>
      <w:r w:rsidR="00B043CA" w:rsidRPr="00371FB5">
        <w:rPr>
          <w:rFonts w:cs="Arial"/>
          <w:sz w:val="20"/>
          <w:vertAlign w:val="baseline"/>
          <w:lang w:val="it-IT"/>
        </w:rPr>
        <w:t xml:space="preserve"> di fornire una misura comune dei valori, essa risolve il problema </w:t>
      </w:r>
      <w:r w:rsidR="00B043CA" w:rsidRPr="00371FB5">
        <w:rPr>
          <w:rFonts w:cs="Arial"/>
          <w:i/>
          <w:sz w:val="20"/>
          <w:vertAlign w:val="baseline"/>
          <w:lang w:val="it-IT"/>
        </w:rPr>
        <w:t>qualitativo</w:t>
      </w:r>
      <w:r w:rsidR="00B043CA" w:rsidRPr="00371FB5">
        <w:rPr>
          <w:rFonts w:cs="Arial"/>
          <w:sz w:val="20"/>
          <w:vertAlign w:val="baseline"/>
          <w:lang w:val="it-IT"/>
        </w:rPr>
        <w:t xml:space="preserve"> di stabilire la commensurabilità stessa delle merci mettendole in mutua relazione come valori” (Arthur2004b, p.99). </w:t>
      </w:r>
      <w:r w:rsidR="002456C0" w:rsidRPr="00371FB5">
        <w:rPr>
          <w:rFonts w:cs="Arial"/>
          <w:sz w:val="20"/>
          <w:vertAlign w:val="baseline"/>
          <w:lang w:val="it-IT"/>
        </w:rPr>
        <w:t>Quale</w:t>
      </w:r>
      <w:r w:rsidR="00B043CA" w:rsidRPr="00371FB5">
        <w:rPr>
          <w:rFonts w:cs="Arial"/>
          <w:sz w:val="20"/>
          <w:vertAlign w:val="baseline"/>
          <w:lang w:val="it-IT"/>
        </w:rPr>
        <w:t xml:space="preserve"> aspetto della commensurabilità quantitativa dei valori d’uso è espresso dalla moneta? </w:t>
      </w:r>
      <w:r w:rsidR="007030B6" w:rsidRPr="00371FB5">
        <w:rPr>
          <w:rFonts w:cs="Arial"/>
          <w:sz w:val="20"/>
          <w:vertAlign w:val="baseline"/>
          <w:lang w:val="it-IT"/>
        </w:rPr>
        <w:t>Il fatto che esse sono tutte ‘ugualmente’ soggette allo sfruttamento o che esse sono tutte prodotte per lo scambio?</w:t>
      </w:r>
    </w:p>
    <w:p w14:paraId="18B4ECAA" w14:textId="77777777" w:rsidR="001F648B" w:rsidRPr="00371FB5" w:rsidRDefault="002F1FF4" w:rsidP="000C5377">
      <w:pPr>
        <w:spacing w:after="240"/>
        <w:rPr>
          <w:rFonts w:cs="Arial"/>
          <w:sz w:val="20"/>
          <w:vertAlign w:val="baseline"/>
          <w:lang w:val="it-IT"/>
        </w:rPr>
      </w:pPr>
      <w:r w:rsidRPr="00371FB5">
        <w:rPr>
          <w:rFonts w:cs="Arial"/>
          <w:sz w:val="20"/>
          <w:vertAlign w:val="baseline"/>
          <w:lang w:val="it-IT"/>
        </w:rPr>
        <w:t xml:space="preserve">Consideriamo ora il lavoro concreto. </w:t>
      </w:r>
      <w:r w:rsidR="006647FF" w:rsidRPr="00371FB5">
        <w:rPr>
          <w:rFonts w:cs="Arial"/>
          <w:sz w:val="20"/>
          <w:vertAlign w:val="baseline"/>
          <w:lang w:val="it-IT"/>
        </w:rPr>
        <w:t xml:space="preserve">Per Marx, il processo di produzione capitalista è “l’unità del processo lavorativo e di quello di valorizzazione” (Marx, </w:t>
      </w:r>
      <w:proofErr w:type="gramStart"/>
      <w:r w:rsidR="006647FF" w:rsidRPr="00371FB5">
        <w:rPr>
          <w:rFonts w:cs="Arial"/>
          <w:sz w:val="20"/>
          <w:vertAlign w:val="baseline"/>
          <w:lang w:val="it-IT"/>
        </w:rPr>
        <w:t>1967b</w:t>
      </w:r>
      <w:proofErr w:type="gramEnd"/>
      <w:r w:rsidR="006647FF" w:rsidRPr="00371FB5">
        <w:rPr>
          <w:rFonts w:cs="Arial"/>
          <w:sz w:val="20"/>
          <w:vertAlign w:val="baseline"/>
          <w:lang w:val="it-IT"/>
        </w:rPr>
        <w:t xml:space="preserve">, p. 81). </w:t>
      </w:r>
      <w:r w:rsidR="00950048" w:rsidRPr="00371FB5">
        <w:rPr>
          <w:rFonts w:cs="Arial"/>
          <w:sz w:val="20"/>
          <w:vertAlign w:val="baseline"/>
          <w:lang w:val="it-IT"/>
        </w:rPr>
        <w:t xml:space="preserve">Il processo lavorativo è la trasformazione di valori d’uso in nuovi </w:t>
      </w:r>
      <w:proofErr w:type="gramStart"/>
      <w:r w:rsidR="00950048" w:rsidRPr="00371FB5">
        <w:rPr>
          <w:rFonts w:cs="Arial"/>
          <w:sz w:val="20"/>
          <w:vertAlign w:val="baseline"/>
          <w:lang w:val="it-IT"/>
        </w:rPr>
        <w:t>valori</w:t>
      </w:r>
      <w:proofErr w:type="gramEnd"/>
      <w:r w:rsidR="00950048" w:rsidRPr="00371FB5">
        <w:rPr>
          <w:rFonts w:cs="Arial"/>
          <w:sz w:val="20"/>
          <w:vertAlign w:val="baseline"/>
          <w:lang w:val="it-IT"/>
        </w:rPr>
        <w:t xml:space="preserve"> d’uso.</w:t>
      </w:r>
      <w:r w:rsidR="00950048" w:rsidRPr="00371FB5">
        <w:rPr>
          <w:rStyle w:val="FootnoteReference"/>
          <w:rFonts w:cs="Arial"/>
          <w:sz w:val="20"/>
          <w:lang w:val="it-IT"/>
        </w:rPr>
        <w:footnoteReference w:id="9"/>
      </w:r>
      <w:r w:rsidR="00950048" w:rsidRPr="00371FB5">
        <w:rPr>
          <w:rFonts w:cs="Arial"/>
          <w:sz w:val="20"/>
          <w:vertAlign w:val="baseline"/>
          <w:lang w:val="it-IT"/>
        </w:rPr>
        <w:t xml:space="preserve"> </w:t>
      </w:r>
      <w:r w:rsidR="00F4136C" w:rsidRPr="00371FB5">
        <w:rPr>
          <w:rFonts w:cs="Arial"/>
          <w:sz w:val="20"/>
          <w:vertAlign w:val="baseline"/>
          <w:lang w:val="it-IT"/>
        </w:rPr>
        <w:t xml:space="preserve">Il processo di valorizzazione consiste nel forzare i lavoratori a </w:t>
      </w:r>
      <w:r w:rsidR="00FB0A8E">
        <w:rPr>
          <w:rFonts w:cs="Arial"/>
          <w:sz w:val="20"/>
          <w:vertAlign w:val="baseline"/>
          <w:lang w:val="it-IT"/>
        </w:rPr>
        <w:t xml:space="preserve">lavorare </w:t>
      </w:r>
      <w:r w:rsidR="00F4136C" w:rsidRPr="00371FB5">
        <w:rPr>
          <w:rFonts w:cs="Arial"/>
          <w:sz w:val="20"/>
          <w:vertAlign w:val="baseline"/>
          <w:lang w:val="it-IT"/>
        </w:rPr>
        <w:t xml:space="preserve">per un tempo superiore a quello necessario per la </w:t>
      </w:r>
      <w:r w:rsidR="00FB0A8E">
        <w:rPr>
          <w:rFonts w:cs="Arial"/>
          <w:sz w:val="20"/>
          <w:vertAlign w:val="baseline"/>
          <w:lang w:val="it-IT"/>
        </w:rPr>
        <w:t xml:space="preserve">loro riproduzione e quindi per la </w:t>
      </w:r>
      <w:r w:rsidR="00F4136C" w:rsidRPr="00371FB5">
        <w:rPr>
          <w:rFonts w:cs="Arial"/>
          <w:sz w:val="20"/>
          <w:vertAlign w:val="baseline"/>
          <w:lang w:val="it-IT"/>
        </w:rPr>
        <w:t xml:space="preserve">produzione di quei valori d’uso da essi richiesti per la loro riproduzione. </w:t>
      </w:r>
      <w:r w:rsidR="006647FF" w:rsidRPr="00371FB5">
        <w:rPr>
          <w:rFonts w:cs="Arial"/>
          <w:sz w:val="20"/>
          <w:vertAlign w:val="baseline"/>
          <w:lang w:val="it-IT"/>
        </w:rPr>
        <w:t xml:space="preserve">Quando </w:t>
      </w:r>
      <w:r w:rsidR="00F4136C" w:rsidRPr="00371FB5">
        <w:rPr>
          <w:rFonts w:cs="Arial"/>
          <w:sz w:val="20"/>
          <w:vertAlign w:val="baseline"/>
          <w:lang w:val="it-IT"/>
        </w:rPr>
        <w:t>il processo lavorativo diventa più complesso</w:t>
      </w:r>
      <w:r w:rsidR="006647FF" w:rsidRPr="00371FB5">
        <w:rPr>
          <w:rFonts w:cs="Arial"/>
          <w:sz w:val="20"/>
          <w:vertAlign w:val="baseline"/>
          <w:lang w:val="it-IT"/>
        </w:rPr>
        <w:t xml:space="preserve"> e se</w:t>
      </w:r>
      <w:r w:rsidR="00F4136C" w:rsidRPr="00371FB5">
        <w:rPr>
          <w:rFonts w:cs="Arial"/>
          <w:sz w:val="20"/>
          <w:vertAlign w:val="baseline"/>
          <w:lang w:val="it-IT"/>
        </w:rPr>
        <w:t>gmentato</w:t>
      </w:r>
      <w:r w:rsidR="006647FF" w:rsidRPr="00371FB5">
        <w:rPr>
          <w:rFonts w:cs="Arial"/>
          <w:sz w:val="20"/>
          <w:vertAlign w:val="baseline"/>
          <w:lang w:val="it-IT"/>
        </w:rPr>
        <w:t xml:space="preserve"> a causa della </w:t>
      </w:r>
      <w:r w:rsidR="00FB0A8E">
        <w:rPr>
          <w:rFonts w:cs="Arial"/>
          <w:sz w:val="20"/>
          <w:vertAlign w:val="baseline"/>
          <w:lang w:val="it-IT"/>
        </w:rPr>
        <w:t>divisione tecnica del lavoro. I</w:t>
      </w:r>
      <w:r w:rsidR="006647FF" w:rsidRPr="00371FB5">
        <w:rPr>
          <w:rFonts w:cs="Arial"/>
          <w:sz w:val="20"/>
          <w:vertAlign w:val="baseline"/>
          <w:lang w:val="it-IT"/>
        </w:rPr>
        <w:t xml:space="preserve">l </w:t>
      </w:r>
      <w:r w:rsidR="005A00BD" w:rsidRPr="00371FB5">
        <w:rPr>
          <w:rFonts w:cs="Arial"/>
          <w:sz w:val="20"/>
          <w:vertAlign w:val="baseline"/>
          <w:lang w:val="it-IT"/>
        </w:rPr>
        <w:t>lavoratore</w:t>
      </w:r>
      <w:r w:rsidR="006647FF" w:rsidRPr="00371FB5">
        <w:rPr>
          <w:rFonts w:cs="Arial"/>
          <w:sz w:val="20"/>
          <w:vertAlign w:val="baseline"/>
          <w:lang w:val="it-IT"/>
        </w:rPr>
        <w:t xml:space="preserve"> individuale si sviluppa nel lavoratore collettivo</w:t>
      </w:r>
      <w:r w:rsidR="005A00BD" w:rsidRPr="00371FB5">
        <w:rPr>
          <w:rFonts w:cs="Arial"/>
          <w:sz w:val="20"/>
          <w:vertAlign w:val="baseline"/>
          <w:lang w:val="it-IT"/>
        </w:rPr>
        <w:t xml:space="preserve"> e una “autori</w:t>
      </w:r>
      <w:r w:rsidR="00295143" w:rsidRPr="00371FB5">
        <w:rPr>
          <w:rFonts w:cs="Arial"/>
          <w:sz w:val="20"/>
          <w:vertAlign w:val="baseline"/>
          <w:lang w:val="it-IT"/>
        </w:rPr>
        <w:t>tà dirigente diventa necessaria</w:t>
      </w:r>
      <w:r w:rsidR="005A00BD" w:rsidRPr="00371FB5">
        <w:rPr>
          <w:rFonts w:cs="Arial"/>
          <w:sz w:val="20"/>
          <w:vertAlign w:val="baseline"/>
          <w:lang w:val="it-IT"/>
        </w:rPr>
        <w:t>“</w:t>
      </w:r>
      <w:r w:rsidR="00295143" w:rsidRPr="00371FB5">
        <w:rPr>
          <w:rFonts w:cs="Arial"/>
          <w:sz w:val="20"/>
          <w:vertAlign w:val="baseline"/>
          <w:lang w:val="it-IT"/>
        </w:rPr>
        <w:t xml:space="preserve"> </w:t>
      </w:r>
      <w:r w:rsidR="005A00BD" w:rsidRPr="00371FB5">
        <w:rPr>
          <w:rFonts w:cs="Arial"/>
          <w:sz w:val="20"/>
          <w:vertAlign w:val="baseline"/>
          <w:lang w:val="it-IT"/>
        </w:rPr>
        <w:t xml:space="preserve">al fine di </w:t>
      </w:r>
      <w:r w:rsidR="00F4136C" w:rsidRPr="00371FB5">
        <w:rPr>
          <w:rFonts w:cs="Arial"/>
          <w:sz w:val="20"/>
          <w:vertAlign w:val="baseline"/>
          <w:lang w:val="it-IT"/>
        </w:rPr>
        <w:t>“</w:t>
      </w:r>
      <w:r w:rsidR="005A00BD" w:rsidRPr="00371FB5">
        <w:rPr>
          <w:rFonts w:cs="Arial"/>
          <w:sz w:val="20"/>
          <w:vertAlign w:val="baseline"/>
          <w:lang w:val="it-IT"/>
        </w:rPr>
        <w:t xml:space="preserve">ben </w:t>
      </w:r>
      <w:proofErr w:type="gramStart"/>
      <w:r w:rsidR="005A00BD" w:rsidRPr="00371FB5">
        <w:rPr>
          <w:rFonts w:cs="Arial"/>
          <w:sz w:val="20"/>
          <w:vertAlign w:val="baseline"/>
          <w:lang w:val="it-IT"/>
        </w:rPr>
        <w:t>struttu</w:t>
      </w:r>
      <w:r w:rsidR="00295143" w:rsidRPr="00371FB5">
        <w:rPr>
          <w:rFonts w:cs="Arial"/>
          <w:sz w:val="20"/>
          <w:vertAlign w:val="baseline"/>
          <w:lang w:val="it-IT"/>
        </w:rPr>
        <w:t>rare</w:t>
      </w:r>
      <w:proofErr w:type="gramEnd"/>
      <w:r w:rsidR="00295143" w:rsidRPr="00371FB5">
        <w:rPr>
          <w:rFonts w:cs="Arial"/>
          <w:sz w:val="20"/>
          <w:vertAlign w:val="baseline"/>
          <w:lang w:val="it-IT"/>
        </w:rPr>
        <w:t xml:space="preserve"> le attività individuali … U</w:t>
      </w:r>
      <w:r w:rsidR="005A00BD" w:rsidRPr="00371FB5">
        <w:rPr>
          <w:rFonts w:cs="Arial"/>
          <w:sz w:val="20"/>
          <w:vertAlign w:val="baseline"/>
          <w:lang w:val="it-IT"/>
        </w:rPr>
        <w:t xml:space="preserve">n solo violinista è il proprio conduttore; un orchestra ne richiede uno </w:t>
      </w:r>
      <w:r w:rsidR="005A00BD" w:rsidRPr="00371FB5">
        <w:rPr>
          <w:rFonts w:cs="Arial"/>
          <w:sz w:val="20"/>
          <w:vertAlign w:val="baseline"/>
          <w:lang w:val="it-IT"/>
        </w:rPr>
        <w:lastRenderedPageBreak/>
        <w:t>separatamente” (Marx, 1967a, pp. 330-1).</w:t>
      </w:r>
      <w:r w:rsidR="007F40B0" w:rsidRPr="00371FB5">
        <w:rPr>
          <w:rFonts w:cs="Arial"/>
          <w:sz w:val="20"/>
          <w:vertAlign w:val="baseline"/>
          <w:lang w:val="it-IT"/>
        </w:rPr>
        <w:t xml:space="preserve"> E Marx poi aggiunge che “nella forma, quel controllo è despotico</w:t>
      </w:r>
      <w:r w:rsidR="00F4136C" w:rsidRPr="00371FB5">
        <w:rPr>
          <w:rFonts w:cs="Arial"/>
          <w:sz w:val="20"/>
          <w:vertAlign w:val="baseline"/>
          <w:lang w:val="it-IT"/>
        </w:rPr>
        <w:t>”</w:t>
      </w:r>
      <w:r w:rsidR="007F40B0" w:rsidRPr="00371FB5">
        <w:rPr>
          <w:rFonts w:cs="Arial"/>
          <w:sz w:val="20"/>
          <w:vertAlign w:val="baseline"/>
          <w:lang w:val="it-IT"/>
        </w:rPr>
        <w:t xml:space="preserve"> </w:t>
      </w:r>
      <w:r w:rsidR="00F4136C" w:rsidRPr="00371FB5">
        <w:rPr>
          <w:rFonts w:cs="Arial"/>
          <w:sz w:val="20"/>
          <w:vertAlign w:val="baseline"/>
          <w:lang w:val="it-IT"/>
        </w:rPr>
        <w:t>(</w:t>
      </w:r>
      <w:r w:rsidR="007F40B0" w:rsidRPr="00371FB5">
        <w:rPr>
          <w:rFonts w:cs="Arial"/>
          <w:sz w:val="20"/>
          <w:vertAlign w:val="baseline"/>
          <w:lang w:val="it-IT"/>
        </w:rPr>
        <w:t>Marx, 1967a, pp. 331-2).</w:t>
      </w:r>
      <w:r w:rsidR="002503F0" w:rsidRPr="00371FB5">
        <w:rPr>
          <w:rFonts w:cs="Arial"/>
          <w:sz w:val="20"/>
          <w:vertAlign w:val="baseline"/>
          <w:lang w:val="it-IT"/>
        </w:rPr>
        <w:t xml:space="preserve"> La coordinazione del processo lavorativo è uno degli aspetti di quel processo, anche se condotta in forma dispotica. </w:t>
      </w:r>
    </w:p>
    <w:p w14:paraId="6FE7FC7D" w14:textId="77777777" w:rsidR="007F40B0" w:rsidRPr="00371FB5" w:rsidRDefault="00FB0A8E" w:rsidP="000C5377">
      <w:pPr>
        <w:spacing w:after="240"/>
        <w:rPr>
          <w:rFonts w:cs="Arial"/>
          <w:sz w:val="20"/>
          <w:vertAlign w:val="baseline"/>
          <w:lang w:val="it-IT"/>
        </w:rPr>
      </w:pPr>
      <w:r>
        <w:rPr>
          <w:rFonts w:cs="Arial"/>
          <w:sz w:val="20"/>
          <w:vertAlign w:val="baseline"/>
          <w:lang w:val="it-IT"/>
        </w:rPr>
        <w:t xml:space="preserve">D’altra parte, </w:t>
      </w:r>
      <w:proofErr w:type="spellStart"/>
      <w:r>
        <w:rPr>
          <w:rFonts w:cs="Arial"/>
          <w:sz w:val="20"/>
          <w:vertAlign w:val="baseline"/>
          <w:lang w:val="it-IT"/>
        </w:rPr>
        <w:t>nel</w:t>
      </w:r>
      <w:r w:rsidR="00A40BC0" w:rsidRPr="00371FB5">
        <w:rPr>
          <w:rFonts w:cs="Arial"/>
          <w:sz w:val="20"/>
          <w:vertAlign w:val="baseline"/>
          <w:lang w:val="it-IT"/>
        </w:rPr>
        <w:t>l</w:t>
      </w:r>
      <w:proofErr w:type="spellEnd"/>
      <w:r w:rsidR="00A40BC0" w:rsidRPr="00371FB5">
        <w:rPr>
          <w:rFonts w:cs="Arial"/>
          <w:sz w:val="20"/>
          <w:vertAlign w:val="baseline"/>
          <w:lang w:val="it-IT"/>
        </w:rPr>
        <w:t xml:space="preserve"> processo parallelo di valorizzazione, cioè di estrazione di </w:t>
      </w:r>
      <w:proofErr w:type="spellStart"/>
      <w:r w:rsidR="00A40BC0" w:rsidRPr="00371FB5">
        <w:rPr>
          <w:rFonts w:cs="Arial"/>
          <w:sz w:val="20"/>
          <w:vertAlign w:val="baseline"/>
          <w:lang w:val="it-IT"/>
        </w:rPr>
        <w:t>pluslavoro</w:t>
      </w:r>
      <w:proofErr w:type="spellEnd"/>
      <w:r w:rsidR="00A40BC0" w:rsidRPr="00371FB5">
        <w:rPr>
          <w:rFonts w:cs="Arial"/>
          <w:sz w:val="20"/>
          <w:vertAlign w:val="baseline"/>
          <w:lang w:val="it-IT"/>
        </w:rPr>
        <w:t xml:space="preserve"> e quindi di plusvalore, </w:t>
      </w:r>
      <w:r w:rsidR="00C57256" w:rsidRPr="00371FB5">
        <w:rPr>
          <w:rFonts w:cs="Arial"/>
          <w:sz w:val="20"/>
          <w:vertAlign w:val="baseline"/>
          <w:lang w:val="it-IT"/>
        </w:rPr>
        <w:t>il controllo, è condotto non più dal singolo capitalista ma da un insieme di agenti economici strutturati burocraticamente</w:t>
      </w:r>
      <w:r w:rsidR="00D253B1" w:rsidRPr="00371FB5">
        <w:rPr>
          <w:rFonts w:cs="Arial"/>
          <w:sz w:val="20"/>
          <w:vertAlign w:val="baseline"/>
          <w:lang w:val="it-IT"/>
        </w:rPr>
        <w:t xml:space="preserve">. Questa struttura va dai massimi </w:t>
      </w:r>
      <w:proofErr w:type="spellStart"/>
      <w:r w:rsidR="00D253B1" w:rsidRPr="00371FB5">
        <w:rPr>
          <w:rFonts w:cs="Arial"/>
          <w:sz w:val="20"/>
          <w:vertAlign w:val="baseline"/>
          <w:lang w:val="it-IT"/>
        </w:rPr>
        <w:t>managers</w:t>
      </w:r>
      <w:proofErr w:type="spellEnd"/>
      <w:r w:rsidR="00D253B1" w:rsidRPr="00371FB5">
        <w:rPr>
          <w:rFonts w:cs="Arial"/>
          <w:sz w:val="20"/>
          <w:vertAlign w:val="baseline"/>
          <w:lang w:val="it-IT"/>
        </w:rPr>
        <w:t xml:space="preserve"> ai capi reparto che fanno </w:t>
      </w:r>
      <w:r w:rsidR="00295143" w:rsidRPr="00371FB5">
        <w:rPr>
          <w:rFonts w:cs="Arial"/>
          <w:sz w:val="20"/>
          <w:vertAlign w:val="baseline"/>
          <w:lang w:val="it-IT"/>
        </w:rPr>
        <w:t>il</w:t>
      </w:r>
      <w:r w:rsidR="00D253B1" w:rsidRPr="00371FB5">
        <w:rPr>
          <w:rFonts w:cs="Arial"/>
          <w:sz w:val="20"/>
          <w:vertAlign w:val="baseline"/>
          <w:lang w:val="it-IT"/>
        </w:rPr>
        <w:t xml:space="preserve"> lavoro di controllo e sorveglianza per il capitalista</w:t>
      </w:r>
      <w:r w:rsidR="004C68CA" w:rsidRPr="00371FB5">
        <w:rPr>
          <w:rFonts w:cs="Arial"/>
          <w:sz w:val="20"/>
          <w:vertAlign w:val="baseline"/>
          <w:lang w:val="it-IT"/>
        </w:rPr>
        <w:t>.</w:t>
      </w:r>
      <w:r w:rsidR="00785AF6" w:rsidRPr="00371FB5">
        <w:rPr>
          <w:rFonts w:cs="Arial"/>
          <w:sz w:val="20"/>
          <w:vertAlign w:val="baseline"/>
          <w:lang w:val="it-IT"/>
        </w:rPr>
        <w:t xml:space="preserve"> Mar</w:t>
      </w:r>
      <w:r w:rsidR="004C68CA" w:rsidRPr="00371FB5">
        <w:rPr>
          <w:rFonts w:cs="Arial"/>
          <w:sz w:val="20"/>
          <w:vertAlign w:val="baseline"/>
          <w:lang w:val="it-IT"/>
        </w:rPr>
        <w:t>x</w:t>
      </w:r>
      <w:r w:rsidR="00785AF6" w:rsidRPr="00371FB5">
        <w:rPr>
          <w:rFonts w:cs="Arial"/>
          <w:sz w:val="20"/>
          <w:vertAlign w:val="baseline"/>
          <w:lang w:val="it-IT"/>
        </w:rPr>
        <w:t xml:space="preserve"> la chiama la funzione del capitale: “</w:t>
      </w:r>
      <w:proofErr w:type="gramStart"/>
      <w:r w:rsidR="00785AF6" w:rsidRPr="00371FB5">
        <w:rPr>
          <w:rFonts w:cs="Arial"/>
          <w:sz w:val="20"/>
          <w:vertAlign w:val="baseline"/>
          <w:lang w:val="it-IT"/>
        </w:rPr>
        <w:t>la</w:t>
      </w:r>
      <w:proofErr w:type="gramEnd"/>
      <w:r w:rsidR="00785AF6" w:rsidRPr="00371FB5">
        <w:rPr>
          <w:rFonts w:cs="Arial"/>
          <w:sz w:val="20"/>
          <w:vertAlign w:val="baseline"/>
          <w:lang w:val="it-IT"/>
        </w:rPr>
        <w:t xml:space="preserve"> funzione specifica e genuin</w:t>
      </w:r>
      <w:r w:rsidR="00203BC7" w:rsidRPr="00371FB5">
        <w:rPr>
          <w:rFonts w:cs="Arial"/>
          <w:sz w:val="20"/>
          <w:vertAlign w:val="baseline"/>
          <w:lang w:val="it-IT"/>
        </w:rPr>
        <w:t>a</w:t>
      </w:r>
      <w:r w:rsidR="00785AF6" w:rsidRPr="00371FB5">
        <w:rPr>
          <w:rFonts w:cs="Arial"/>
          <w:sz w:val="20"/>
          <w:vertAlign w:val="baseline"/>
          <w:lang w:val="it-IT"/>
        </w:rPr>
        <w:t xml:space="preserve"> del capitale è la [estrazione e, GC.] appropriazione del lavoro non pagato” (Marx, 1976b, p. 80).</w:t>
      </w:r>
      <w:r w:rsidR="00785AF6" w:rsidRPr="00371FB5">
        <w:rPr>
          <w:rStyle w:val="FootnoteReference"/>
          <w:rFonts w:cs="Arial"/>
          <w:sz w:val="20"/>
          <w:lang w:val="it-IT"/>
        </w:rPr>
        <w:footnoteReference w:id="10"/>
      </w:r>
      <w:r w:rsidR="00C57256" w:rsidRPr="00371FB5">
        <w:rPr>
          <w:rFonts w:cs="Arial"/>
          <w:sz w:val="20"/>
          <w:vertAlign w:val="baseline"/>
          <w:lang w:val="it-IT"/>
        </w:rPr>
        <w:t xml:space="preserve"> </w:t>
      </w:r>
    </w:p>
    <w:p w14:paraId="31CE333C" w14:textId="77777777" w:rsidR="00203BC7" w:rsidRPr="00371FB5" w:rsidRDefault="00203BC7" w:rsidP="000C5377">
      <w:pPr>
        <w:spacing w:after="240"/>
        <w:rPr>
          <w:rFonts w:cs="Arial"/>
          <w:sz w:val="20"/>
          <w:vertAlign w:val="baseline"/>
          <w:lang w:val="it-IT"/>
        </w:rPr>
      </w:pPr>
      <w:r w:rsidRPr="00371FB5">
        <w:rPr>
          <w:rFonts w:cs="Arial"/>
          <w:sz w:val="20"/>
          <w:vertAlign w:val="baseline"/>
          <w:lang w:val="it-IT"/>
        </w:rPr>
        <w:t xml:space="preserve">E’ qui che emerge la differenza tra Marx e Arthur. Mentre la nozione di valori d’uso è la stessa nei due autori, </w:t>
      </w:r>
      <w:r w:rsidR="00D971CB" w:rsidRPr="00371FB5">
        <w:rPr>
          <w:rFonts w:cs="Arial"/>
          <w:sz w:val="20"/>
          <w:vertAlign w:val="baseline"/>
          <w:lang w:val="it-IT"/>
        </w:rPr>
        <w:t xml:space="preserve">la questione su chi crea i valori d’uso trova due risposte radicalmente differenti. </w:t>
      </w:r>
      <w:r w:rsidR="00950048" w:rsidRPr="00371FB5">
        <w:rPr>
          <w:rFonts w:cs="Arial"/>
          <w:sz w:val="20"/>
          <w:vertAlign w:val="baseline"/>
          <w:lang w:val="it-IT"/>
        </w:rPr>
        <w:t>Per Marx, il lavoro di coordinazione del processo lavorativo</w:t>
      </w:r>
      <w:r w:rsidR="00D971CB" w:rsidRPr="00371FB5">
        <w:rPr>
          <w:rFonts w:cs="Arial"/>
          <w:sz w:val="20"/>
          <w:vertAlign w:val="baseline"/>
          <w:lang w:val="it-IT"/>
        </w:rPr>
        <w:t xml:space="preserve"> </w:t>
      </w:r>
      <w:r w:rsidR="000137BB" w:rsidRPr="00371FB5">
        <w:rPr>
          <w:rFonts w:cs="Arial"/>
          <w:sz w:val="20"/>
          <w:vertAlign w:val="baseline"/>
          <w:lang w:val="it-IT"/>
        </w:rPr>
        <w:t xml:space="preserve">fa parte di quel </w:t>
      </w:r>
      <w:proofErr w:type="gramStart"/>
      <w:r w:rsidR="000137BB" w:rsidRPr="00371FB5">
        <w:rPr>
          <w:rFonts w:cs="Arial"/>
          <w:sz w:val="20"/>
          <w:vertAlign w:val="baseline"/>
          <w:lang w:val="it-IT"/>
        </w:rPr>
        <w:t>processo</w:t>
      </w:r>
      <w:proofErr w:type="gramEnd"/>
      <w:r w:rsidR="000137BB" w:rsidRPr="00371FB5">
        <w:rPr>
          <w:rFonts w:cs="Arial"/>
          <w:sz w:val="20"/>
          <w:vertAlign w:val="baseline"/>
          <w:lang w:val="it-IT"/>
        </w:rPr>
        <w:t xml:space="preserve">, della trasformazione collettiva dei valori d’uso. Quindi per Marx né il capitalista (l’appropriatore di plusvalore) né </w:t>
      </w:r>
      <w:proofErr w:type="gramStart"/>
      <w:r w:rsidR="000137BB" w:rsidRPr="00371FB5">
        <w:rPr>
          <w:rFonts w:cs="Arial"/>
          <w:sz w:val="20"/>
          <w:vertAlign w:val="baseline"/>
          <w:lang w:val="it-IT"/>
        </w:rPr>
        <w:t>coloro che fanno</w:t>
      </w:r>
      <w:proofErr w:type="gramEnd"/>
      <w:r w:rsidR="000137BB" w:rsidRPr="00371FB5">
        <w:rPr>
          <w:rFonts w:cs="Arial"/>
          <w:sz w:val="20"/>
          <w:vertAlign w:val="baseline"/>
          <w:lang w:val="it-IT"/>
        </w:rPr>
        <w:t xml:space="preserve"> la funzione del capitale (gli espropriatori di plusvalore) fanno parte del lavoratore collettivo. </w:t>
      </w:r>
      <w:r w:rsidR="002F3AAC" w:rsidRPr="00371FB5">
        <w:rPr>
          <w:rFonts w:cs="Arial"/>
          <w:sz w:val="20"/>
          <w:vertAlign w:val="baseline"/>
          <w:lang w:val="it-IT"/>
        </w:rPr>
        <w:t xml:space="preserve">Il capitale non produce la merce, è il lavoro che </w:t>
      </w:r>
      <w:r w:rsidR="00295143" w:rsidRPr="00371FB5">
        <w:rPr>
          <w:rFonts w:cs="Arial"/>
          <w:sz w:val="20"/>
          <w:vertAlign w:val="baseline"/>
          <w:lang w:val="it-IT"/>
        </w:rPr>
        <w:t>la produce</w:t>
      </w:r>
      <w:r w:rsidR="002F3AAC" w:rsidRPr="00371FB5">
        <w:rPr>
          <w:rFonts w:cs="Arial"/>
          <w:sz w:val="20"/>
          <w:vertAlign w:val="baseline"/>
          <w:lang w:val="it-IT"/>
        </w:rPr>
        <w:t>. D’altra parte, per Arthur, né il lavoratore individuale né quello collettivo producono la merce perché entrambi sono sottoposti al controllo del capitale</w:t>
      </w:r>
      <w:r w:rsidR="00295143" w:rsidRPr="00371FB5">
        <w:rPr>
          <w:rFonts w:cs="Arial"/>
          <w:sz w:val="20"/>
          <w:vertAlign w:val="baseline"/>
          <w:lang w:val="it-IT"/>
        </w:rPr>
        <w:t xml:space="preserve">: </w:t>
      </w:r>
      <w:r w:rsidR="002F3AAC" w:rsidRPr="00371FB5">
        <w:rPr>
          <w:rFonts w:cs="Arial"/>
          <w:sz w:val="20"/>
          <w:vertAlign w:val="baseline"/>
          <w:lang w:val="it-IT"/>
        </w:rPr>
        <w:t>”</w:t>
      </w:r>
      <w:proofErr w:type="gramStart"/>
      <w:r w:rsidR="002F3AAC" w:rsidRPr="00371FB5">
        <w:rPr>
          <w:rFonts w:cs="Arial"/>
          <w:sz w:val="20"/>
          <w:vertAlign w:val="baseline"/>
          <w:lang w:val="it-IT"/>
        </w:rPr>
        <w:t>sembra</w:t>
      </w:r>
      <w:proofErr w:type="gramEnd"/>
      <w:r w:rsidR="002F3AAC" w:rsidRPr="00371FB5">
        <w:rPr>
          <w:rFonts w:cs="Arial"/>
          <w:sz w:val="20"/>
          <w:vertAlign w:val="baseline"/>
          <w:lang w:val="it-IT"/>
        </w:rPr>
        <w:t xml:space="preserve"> più ragionevole dire che è il capitale che produce la merce piuttosto che il lavoro” (Arthur, 2004b, pp. 47-8). </w:t>
      </w:r>
      <w:r w:rsidR="006A23BE" w:rsidRPr="00371FB5">
        <w:rPr>
          <w:rFonts w:cs="Arial"/>
          <w:sz w:val="20"/>
          <w:vertAlign w:val="baseline"/>
          <w:lang w:val="it-IT"/>
        </w:rPr>
        <w:t>Il punto non è se Arthur è conforme a Marx o no. Il punto è quali sono le conseguenze per Arthur nel discostarsi da Marx.</w:t>
      </w:r>
    </w:p>
    <w:p w14:paraId="4E9046F5" w14:textId="77777777" w:rsidR="00B0369F" w:rsidRPr="00371FB5" w:rsidRDefault="006A23BE" w:rsidP="000C5377">
      <w:pPr>
        <w:spacing w:after="240"/>
        <w:rPr>
          <w:rFonts w:cs="Arial"/>
          <w:sz w:val="20"/>
          <w:vertAlign w:val="baseline"/>
          <w:lang w:val="it-IT"/>
        </w:rPr>
      </w:pPr>
      <w:r w:rsidRPr="00371FB5">
        <w:rPr>
          <w:rFonts w:cs="Arial"/>
          <w:sz w:val="20"/>
          <w:vertAlign w:val="baseline"/>
          <w:lang w:val="it-IT"/>
        </w:rPr>
        <w:t xml:space="preserve">I lavoratori non producono le merci. Allora, </w:t>
      </w:r>
      <w:r w:rsidRPr="00371FB5">
        <w:rPr>
          <w:rFonts w:cs="Arial"/>
          <w:i/>
          <w:sz w:val="20"/>
          <w:vertAlign w:val="baseline"/>
          <w:lang w:val="it-IT"/>
        </w:rPr>
        <w:t>essi lavorano ma non producono</w:t>
      </w:r>
      <w:r w:rsidRPr="00371FB5">
        <w:rPr>
          <w:rFonts w:cs="Arial"/>
          <w:sz w:val="20"/>
          <w:vertAlign w:val="baseline"/>
          <w:lang w:val="it-IT"/>
        </w:rPr>
        <w:t>. I capitalisti producono le merci ma “</w:t>
      </w:r>
      <w:r w:rsidRPr="00371FB5">
        <w:rPr>
          <w:rFonts w:cs="Arial"/>
          <w:i/>
          <w:sz w:val="20"/>
          <w:vertAlign w:val="baseline"/>
          <w:lang w:val="it-IT"/>
        </w:rPr>
        <w:t xml:space="preserve">qua </w:t>
      </w:r>
      <w:r w:rsidRPr="00371FB5">
        <w:rPr>
          <w:rFonts w:cs="Arial"/>
          <w:sz w:val="20"/>
          <w:vertAlign w:val="baseline"/>
          <w:lang w:val="it-IT"/>
        </w:rPr>
        <w:t>capitalisti essi no</w:t>
      </w:r>
      <w:r w:rsidR="002B142B" w:rsidRPr="00371FB5">
        <w:rPr>
          <w:rFonts w:cs="Arial"/>
          <w:sz w:val="20"/>
          <w:vertAlign w:val="baseline"/>
          <w:lang w:val="it-IT"/>
        </w:rPr>
        <w:t>n</w:t>
      </w:r>
      <w:r w:rsidRPr="00371FB5">
        <w:rPr>
          <w:rFonts w:cs="Arial"/>
          <w:sz w:val="20"/>
          <w:vertAlign w:val="baseline"/>
          <w:lang w:val="it-IT"/>
        </w:rPr>
        <w:t xml:space="preserve"> lavorano” (Arthur, 2004a, p.18).</w:t>
      </w:r>
      <w:r w:rsidR="002B142B" w:rsidRPr="00371FB5">
        <w:rPr>
          <w:rFonts w:cs="Arial"/>
          <w:sz w:val="20"/>
          <w:vertAlign w:val="baseline"/>
          <w:lang w:val="it-IT"/>
        </w:rPr>
        <w:t xml:space="preserve"> </w:t>
      </w:r>
      <w:r w:rsidR="002B142B" w:rsidRPr="00371FB5">
        <w:rPr>
          <w:rFonts w:cs="Arial"/>
          <w:i/>
          <w:sz w:val="20"/>
          <w:vertAlign w:val="baseline"/>
          <w:lang w:val="it-IT"/>
        </w:rPr>
        <w:t>Essi producono ma non lavorano</w:t>
      </w:r>
      <w:r w:rsidR="002B142B" w:rsidRPr="00371FB5">
        <w:rPr>
          <w:rFonts w:cs="Arial"/>
          <w:sz w:val="20"/>
          <w:vertAlign w:val="baseline"/>
          <w:lang w:val="it-IT"/>
        </w:rPr>
        <w:t xml:space="preserve">. Ne consegue che </w:t>
      </w:r>
      <w:r w:rsidR="005633EC">
        <w:rPr>
          <w:rFonts w:cs="Arial"/>
          <w:sz w:val="20"/>
          <w:vertAlign w:val="baseline"/>
          <w:lang w:val="it-IT"/>
        </w:rPr>
        <w:t xml:space="preserve">la produzione delle merci è </w:t>
      </w:r>
      <w:r w:rsidR="002B142B" w:rsidRPr="00371FB5">
        <w:rPr>
          <w:rFonts w:cs="Arial"/>
          <w:i/>
          <w:sz w:val="20"/>
          <w:vertAlign w:val="baseline"/>
          <w:lang w:val="it-IT"/>
        </w:rPr>
        <w:t>il risultato del lavoro di nessuno</w:t>
      </w:r>
      <w:r w:rsidR="002B142B" w:rsidRPr="00371FB5">
        <w:rPr>
          <w:rFonts w:cs="Arial"/>
          <w:sz w:val="20"/>
          <w:vertAlign w:val="baseline"/>
          <w:lang w:val="it-IT"/>
        </w:rPr>
        <w:t xml:space="preserve">. </w:t>
      </w:r>
    </w:p>
    <w:p w14:paraId="0FFF0DC2" w14:textId="77777777" w:rsidR="004530C3" w:rsidRPr="00371FB5" w:rsidRDefault="00371FB5" w:rsidP="000C5377">
      <w:pPr>
        <w:spacing w:after="240"/>
        <w:rPr>
          <w:rFonts w:cs="Arial"/>
          <w:sz w:val="20"/>
          <w:vertAlign w:val="baseline"/>
          <w:lang w:val="it-IT"/>
        </w:rPr>
      </w:pPr>
      <w:r w:rsidRPr="00371FB5">
        <w:rPr>
          <w:rFonts w:cs="Arial"/>
          <w:b/>
          <w:sz w:val="20"/>
          <w:vertAlign w:val="baseline"/>
          <w:lang w:val="it-IT"/>
        </w:rPr>
        <w:t xml:space="preserve">Sezione </w:t>
      </w:r>
      <w:proofErr w:type="gramStart"/>
      <w:r w:rsidRPr="00371FB5">
        <w:rPr>
          <w:rFonts w:cs="Arial"/>
          <w:b/>
          <w:sz w:val="20"/>
          <w:vertAlign w:val="baseline"/>
          <w:lang w:val="it-IT"/>
        </w:rPr>
        <w:t>10</w:t>
      </w:r>
      <w:proofErr w:type="gramEnd"/>
      <w:r w:rsidR="0005084E" w:rsidRPr="00F85D41">
        <w:rPr>
          <w:rFonts w:cs="Arial"/>
          <w:b/>
          <w:sz w:val="20"/>
          <w:vertAlign w:val="baseline"/>
          <w:lang w:val="it-IT"/>
        </w:rPr>
        <w:t>. Sfruttamento</w:t>
      </w:r>
      <w:r w:rsidR="0005084E" w:rsidRPr="00371FB5">
        <w:rPr>
          <w:rFonts w:cs="Arial"/>
          <w:sz w:val="20"/>
          <w:vertAlign w:val="baseline"/>
          <w:lang w:val="it-IT"/>
        </w:rPr>
        <w:t xml:space="preserve">. </w:t>
      </w:r>
      <w:r w:rsidR="001F421B" w:rsidRPr="00371FB5">
        <w:rPr>
          <w:rFonts w:cs="Arial"/>
          <w:sz w:val="20"/>
          <w:vertAlign w:val="baseline"/>
          <w:lang w:val="it-IT"/>
        </w:rPr>
        <w:t xml:space="preserve">Arthur distingue tra lo sfruttamento nella produzione e </w:t>
      </w:r>
      <w:r w:rsidR="000304C0" w:rsidRPr="00371FB5">
        <w:rPr>
          <w:rFonts w:cs="Arial"/>
          <w:sz w:val="20"/>
          <w:vertAlign w:val="baseline"/>
          <w:lang w:val="it-IT"/>
        </w:rPr>
        <w:t xml:space="preserve">quello </w:t>
      </w:r>
      <w:r w:rsidR="001F421B" w:rsidRPr="00371FB5">
        <w:rPr>
          <w:rFonts w:cs="Arial"/>
          <w:sz w:val="20"/>
          <w:vertAlign w:val="baseline"/>
          <w:lang w:val="it-IT"/>
        </w:rPr>
        <w:t xml:space="preserve">nella distribuzione. </w:t>
      </w:r>
      <w:r w:rsidR="008D4F0F" w:rsidRPr="00371FB5">
        <w:rPr>
          <w:rFonts w:cs="Arial"/>
          <w:sz w:val="20"/>
          <w:vertAlign w:val="baseline"/>
          <w:lang w:val="it-IT"/>
        </w:rPr>
        <w:t>La</w:t>
      </w:r>
      <w:r w:rsidR="001725BC" w:rsidRPr="00371FB5">
        <w:rPr>
          <w:rFonts w:cs="Arial"/>
          <w:sz w:val="20"/>
          <w:vertAlign w:val="baseline"/>
          <w:lang w:val="it-IT"/>
        </w:rPr>
        <w:t xml:space="preserve"> </w:t>
      </w:r>
      <w:r w:rsidR="008D4F0F" w:rsidRPr="00371FB5">
        <w:rPr>
          <w:rFonts w:cs="Arial"/>
          <w:sz w:val="20"/>
          <w:vertAlign w:val="baseline"/>
          <w:lang w:val="it-IT"/>
        </w:rPr>
        <w:t xml:space="preserve">prima </w:t>
      </w:r>
      <w:r w:rsidR="00E844E5" w:rsidRPr="00371FB5">
        <w:rPr>
          <w:rFonts w:cs="Arial"/>
          <w:sz w:val="20"/>
          <w:vertAlign w:val="baseline"/>
          <w:lang w:val="it-IT"/>
        </w:rPr>
        <w:t>consiste nel fatto che i lavorato</w:t>
      </w:r>
      <w:r w:rsidR="009339E5" w:rsidRPr="00371FB5">
        <w:rPr>
          <w:rFonts w:cs="Arial"/>
          <w:sz w:val="20"/>
          <w:vertAlign w:val="baseline"/>
          <w:lang w:val="it-IT"/>
        </w:rPr>
        <w:t>r</w:t>
      </w:r>
      <w:r w:rsidR="00E844E5" w:rsidRPr="00371FB5">
        <w:rPr>
          <w:rFonts w:cs="Arial"/>
          <w:sz w:val="20"/>
          <w:vertAlign w:val="baseline"/>
          <w:lang w:val="it-IT"/>
        </w:rPr>
        <w:t xml:space="preserve">i sono costretti a lavorare </w:t>
      </w:r>
      <w:r w:rsidR="000304C0" w:rsidRPr="00371FB5">
        <w:rPr>
          <w:rFonts w:cs="Arial"/>
          <w:sz w:val="20"/>
          <w:vertAlign w:val="baseline"/>
          <w:lang w:val="it-IT"/>
        </w:rPr>
        <w:t xml:space="preserve">mentre sono espropriati </w:t>
      </w:r>
      <w:r w:rsidR="00257EBF" w:rsidRPr="00371FB5">
        <w:rPr>
          <w:rFonts w:cs="Arial"/>
          <w:sz w:val="20"/>
          <w:vertAlign w:val="baseline"/>
          <w:lang w:val="it-IT"/>
        </w:rPr>
        <w:t>delle</w:t>
      </w:r>
      <w:r w:rsidR="00E844E5" w:rsidRPr="00371FB5">
        <w:rPr>
          <w:rFonts w:cs="Arial"/>
          <w:sz w:val="20"/>
          <w:vertAlign w:val="baseline"/>
          <w:lang w:val="it-IT"/>
        </w:rPr>
        <w:t xml:space="preserve"> loro capacità produttive</w:t>
      </w:r>
      <w:r w:rsidR="000304C0" w:rsidRPr="00371FB5">
        <w:rPr>
          <w:rFonts w:cs="Arial"/>
          <w:sz w:val="20"/>
          <w:vertAlign w:val="baseline"/>
          <w:lang w:val="it-IT"/>
        </w:rPr>
        <w:t>.</w:t>
      </w:r>
      <w:r w:rsidR="009339E5" w:rsidRPr="00371FB5">
        <w:rPr>
          <w:rFonts w:cs="Arial"/>
          <w:sz w:val="20"/>
          <w:vertAlign w:val="baseline"/>
          <w:lang w:val="it-IT"/>
        </w:rPr>
        <w:t xml:space="preserve"> Ora, </w:t>
      </w:r>
      <w:r w:rsidR="00257EBF" w:rsidRPr="00371FB5">
        <w:rPr>
          <w:rFonts w:cs="Arial"/>
          <w:sz w:val="20"/>
          <w:vertAlign w:val="baseline"/>
          <w:lang w:val="it-IT"/>
        </w:rPr>
        <w:t>A</w:t>
      </w:r>
      <w:r w:rsidR="009339E5" w:rsidRPr="00371FB5">
        <w:rPr>
          <w:rFonts w:cs="Arial"/>
          <w:sz w:val="20"/>
          <w:vertAlign w:val="baseline"/>
          <w:lang w:val="it-IT"/>
        </w:rPr>
        <w:t xml:space="preserve">rthur non </w:t>
      </w:r>
      <w:proofErr w:type="gramStart"/>
      <w:r w:rsidR="009339E5" w:rsidRPr="00371FB5">
        <w:rPr>
          <w:rFonts w:cs="Arial"/>
          <w:sz w:val="20"/>
          <w:vertAlign w:val="baseline"/>
          <w:lang w:val="it-IT"/>
        </w:rPr>
        <w:t>esplicita</w:t>
      </w:r>
      <w:proofErr w:type="gramEnd"/>
      <w:r w:rsidR="009339E5" w:rsidRPr="00371FB5">
        <w:rPr>
          <w:rFonts w:cs="Arial"/>
          <w:sz w:val="20"/>
          <w:vertAlign w:val="baseline"/>
          <w:lang w:val="it-IT"/>
        </w:rPr>
        <w:t xml:space="preserve"> </w:t>
      </w:r>
      <w:r w:rsidR="000304C0" w:rsidRPr="00371FB5">
        <w:rPr>
          <w:rFonts w:cs="Arial"/>
          <w:sz w:val="20"/>
          <w:vertAlign w:val="baseline"/>
          <w:lang w:val="it-IT"/>
        </w:rPr>
        <w:t xml:space="preserve">né il concetto di capacità produttiva (che presumibilmente significa che i lavoratori lavorano ma non producono, vedi sopra) né </w:t>
      </w:r>
      <w:r w:rsidR="009339E5" w:rsidRPr="00371FB5">
        <w:rPr>
          <w:rFonts w:cs="Arial"/>
          <w:sz w:val="20"/>
          <w:vertAlign w:val="baseline"/>
          <w:lang w:val="it-IT"/>
        </w:rPr>
        <w:t xml:space="preserve">la relazione tra </w:t>
      </w:r>
      <w:r w:rsidR="00257EBF" w:rsidRPr="00371FB5">
        <w:rPr>
          <w:rFonts w:cs="Arial"/>
          <w:sz w:val="20"/>
          <w:vertAlign w:val="baseline"/>
          <w:lang w:val="it-IT"/>
        </w:rPr>
        <w:t xml:space="preserve">l’espropriazione delle capacità produttive e l’estrazione di </w:t>
      </w:r>
      <w:proofErr w:type="spellStart"/>
      <w:r w:rsidR="00257EBF" w:rsidRPr="00371FB5">
        <w:rPr>
          <w:rFonts w:cs="Arial"/>
          <w:sz w:val="20"/>
          <w:vertAlign w:val="baseline"/>
          <w:lang w:val="it-IT"/>
        </w:rPr>
        <w:t>pluslavoro</w:t>
      </w:r>
      <w:proofErr w:type="spellEnd"/>
      <w:r w:rsidR="00257EBF" w:rsidRPr="00371FB5">
        <w:rPr>
          <w:rFonts w:cs="Arial"/>
          <w:sz w:val="20"/>
          <w:vertAlign w:val="baseline"/>
          <w:lang w:val="it-IT"/>
        </w:rPr>
        <w:t xml:space="preserve">. </w:t>
      </w:r>
      <w:proofErr w:type="gramStart"/>
      <w:r w:rsidR="00257EBF" w:rsidRPr="00371FB5">
        <w:rPr>
          <w:rFonts w:cs="Arial"/>
          <w:sz w:val="20"/>
          <w:vertAlign w:val="baseline"/>
          <w:lang w:val="it-IT"/>
        </w:rPr>
        <w:t>Ma</w:t>
      </w:r>
      <w:proofErr w:type="gramEnd"/>
      <w:r w:rsidR="00257EBF" w:rsidRPr="00371FB5">
        <w:rPr>
          <w:rFonts w:cs="Arial"/>
          <w:sz w:val="20"/>
          <w:vertAlign w:val="baseline"/>
          <w:lang w:val="it-IT"/>
        </w:rPr>
        <w:t xml:space="preserve"> a parte</w:t>
      </w:r>
      <w:r w:rsidR="000304C0" w:rsidRPr="00371FB5">
        <w:rPr>
          <w:rFonts w:cs="Arial"/>
          <w:sz w:val="20"/>
          <w:vertAlign w:val="baseline"/>
          <w:lang w:val="it-IT"/>
        </w:rPr>
        <w:t xml:space="preserve"> ciò</w:t>
      </w:r>
      <w:r w:rsidR="00257EBF" w:rsidRPr="00371FB5">
        <w:rPr>
          <w:rFonts w:cs="Arial"/>
          <w:sz w:val="20"/>
          <w:vertAlign w:val="baseline"/>
          <w:lang w:val="it-IT"/>
        </w:rPr>
        <w:t xml:space="preserve">, per Arthur, lo sfruttamento nella produzione ha due dimensioni, quella qualitativa e quella quantitativa. </w:t>
      </w:r>
      <w:r w:rsidR="000304C0" w:rsidRPr="00371FB5">
        <w:rPr>
          <w:rFonts w:cs="Arial"/>
          <w:sz w:val="20"/>
          <w:vertAlign w:val="baseline"/>
          <w:lang w:val="it-IT"/>
        </w:rPr>
        <w:t>La prima</w:t>
      </w:r>
      <w:r w:rsidR="00446771" w:rsidRPr="00371FB5">
        <w:rPr>
          <w:rFonts w:cs="Arial"/>
          <w:sz w:val="20"/>
          <w:vertAlign w:val="baseline"/>
          <w:lang w:val="it-IT"/>
        </w:rPr>
        <w:t xml:space="preserve"> è sinonimo di alienazione. C</w:t>
      </w:r>
      <w:r w:rsidR="00257EBF" w:rsidRPr="00371FB5">
        <w:rPr>
          <w:rFonts w:cs="Arial"/>
          <w:sz w:val="20"/>
          <w:vertAlign w:val="baseline"/>
          <w:lang w:val="it-IT"/>
        </w:rPr>
        <w:t xml:space="preserve">onsideriamo la seconda. Siccome i lavoratori lavorano tutto il giorno per il capitale, lo sfruttamento “comprende tutto il </w:t>
      </w:r>
      <w:r w:rsidR="00B02637" w:rsidRPr="00371FB5">
        <w:rPr>
          <w:rFonts w:cs="Arial"/>
          <w:sz w:val="20"/>
          <w:vertAlign w:val="baseline"/>
          <w:lang w:val="it-IT"/>
        </w:rPr>
        <w:t>g</w:t>
      </w:r>
      <w:r w:rsidR="00257EBF" w:rsidRPr="00371FB5">
        <w:rPr>
          <w:rFonts w:cs="Arial"/>
          <w:sz w:val="20"/>
          <w:vertAlign w:val="baseline"/>
          <w:lang w:val="it-IT"/>
        </w:rPr>
        <w:t xml:space="preserve">iorno lavorativo e non solo il cosiddetto </w:t>
      </w:r>
      <w:proofErr w:type="spellStart"/>
      <w:r w:rsidR="00257EBF" w:rsidRPr="00371FB5">
        <w:rPr>
          <w:rFonts w:cs="Arial"/>
          <w:sz w:val="20"/>
          <w:vertAlign w:val="baseline"/>
          <w:lang w:val="it-IT"/>
        </w:rPr>
        <w:t>pluslavoro</w:t>
      </w:r>
      <w:proofErr w:type="spellEnd"/>
      <w:r w:rsidR="00257EBF" w:rsidRPr="00371FB5">
        <w:rPr>
          <w:rFonts w:cs="Arial"/>
          <w:sz w:val="20"/>
          <w:vertAlign w:val="baseline"/>
          <w:lang w:val="it-IT"/>
        </w:rPr>
        <w:t xml:space="preserve">” (Arthur, </w:t>
      </w:r>
      <w:proofErr w:type="gramStart"/>
      <w:r w:rsidR="00257EBF" w:rsidRPr="00371FB5">
        <w:rPr>
          <w:rFonts w:cs="Arial"/>
          <w:sz w:val="20"/>
          <w:vertAlign w:val="baseline"/>
          <w:lang w:val="it-IT"/>
        </w:rPr>
        <w:t>2004b</w:t>
      </w:r>
      <w:proofErr w:type="gramEnd"/>
      <w:r w:rsidR="00257EBF" w:rsidRPr="00371FB5">
        <w:rPr>
          <w:rFonts w:cs="Arial"/>
          <w:sz w:val="20"/>
          <w:vertAlign w:val="baseline"/>
          <w:lang w:val="it-IT"/>
        </w:rPr>
        <w:t xml:space="preserve">, p. 55). </w:t>
      </w:r>
      <w:r w:rsidR="008213BA" w:rsidRPr="00371FB5">
        <w:rPr>
          <w:rFonts w:cs="Arial"/>
          <w:sz w:val="20"/>
          <w:vertAlign w:val="baseline"/>
          <w:lang w:val="it-IT"/>
        </w:rPr>
        <w:t xml:space="preserve">Ciò </w:t>
      </w:r>
      <w:proofErr w:type="gramStart"/>
      <w:r w:rsidR="008213BA" w:rsidRPr="00371FB5">
        <w:rPr>
          <w:rFonts w:cs="Arial"/>
          <w:sz w:val="20"/>
          <w:vertAlign w:val="baseline"/>
          <w:lang w:val="it-IT"/>
        </w:rPr>
        <w:t>oblitera</w:t>
      </w:r>
      <w:proofErr w:type="gramEnd"/>
      <w:r w:rsidR="008213BA" w:rsidRPr="00371FB5">
        <w:rPr>
          <w:rFonts w:cs="Arial"/>
          <w:sz w:val="20"/>
          <w:vertAlign w:val="baseline"/>
          <w:lang w:val="it-IT"/>
        </w:rPr>
        <w:t xml:space="preserve"> la distinzione tra lavoro necessario</w:t>
      </w:r>
      <w:r w:rsidR="00DB169D" w:rsidRPr="00371FB5">
        <w:rPr>
          <w:rFonts w:cs="Arial"/>
          <w:sz w:val="20"/>
          <w:vertAlign w:val="baseline"/>
          <w:lang w:val="it-IT"/>
        </w:rPr>
        <w:t xml:space="preserve"> </w:t>
      </w:r>
      <w:r w:rsidR="008213BA" w:rsidRPr="00371FB5">
        <w:rPr>
          <w:rFonts w:cs="Arial"/>
          <w:sz w:val="20"/>
          <w:vertAlign w:val="baseline"/>
          <w:lang w:val="it-IT"/>
        </w:rPr>
        <w:t xml:space="preserve">e </w:t>
      </w:r>
      <w:proofErr w:type="spellStart"/>
      <w:r w:rsidR="008213BA" w:rsidRPr="00371FB5">
        <w:rPr>
          <w:rFonts w:cs="Arial"/>
          <w:sz w:val="20"/>
          <w:vertAlign w:val="baseline"/>
          <w:lang w:val="it-IT"/>
        </w:rPr>
        <w:t>pluslavoro</w:t>
      </w:r>
      <w:proofErr w:type="spellEnd"/>
      <w:r w:rsidR="000304C0" w:rsidRPr="00371FB5">
        <w:rPr>
          <w:rFonts w:cs="Arial"/>
          <w:sz w:val="20"/>
          <w:vertAlign w:val="baseline"/>
          <w:lang w:val="it-IT"/>
        </w:rPr>
        <w:t xml:space="preserve">.  Non si possono quindi determinare le quantità di valore che vanno rispettivamente al lavoro e al capitale </w:t>
      </w:r>
      <w:r w:rsidR="000304C0" w:rsidRPr="00371FB5">
        <w:rPr>
          <w:rFonts w:cs="Arial"/>
          <w:i/>
          <w:sz w:val="20"/>
          <w:vertAlign w:val="baseline"/>
          <w:lang w:val="it-IT"/>
        </w:rPr>
        <w:t>ex ante.</w:t>
      </w:r>
      <w:r w:rsidR="000304C0" w:rsidRPr="00371FB5">
        <w:rPr>
          <w:rFonts w:cs="Arial"/>
          <w:sz w:val="20"/>
          <w:vertAlign w:val="baseline"/>
          <w:lang w:val="it-IT"/>
        </w:rPr>
        <w:t xml:space="preserve"> T</w:t>
      </w:r>
      <w:r w:rsidR="008213BA" w:rsidRPr="00371FB5">
        <w:rPr>
          <w:rFonts w:cs="Arial"/>
          <w:sz w:val="20"/>
          <w:vertAlign w:val="baseline"/>
          <w:lang w:val="it-IT"/>
        </w:rPr>
        <w:t xml:space="preserve">uttavia, </w:t>
      </w:r>
      <w:r w:rsidR="000304C0" w:rsidRPr="00371FB5">
        <w:rPr>
          <w:rFonts w:cs="Arial"/>
          <w:sz w:val="20"/>
          <w:vertAlign w:val="baseline"/>
          <w:lang w:val="it-IT"/>
        </w:rPr>
        <w:t>sostiene Arthur</w:t>
      </w:r>
      <w:r w:rsidR="008213BA" w:rsidRPr="00371FB5">
        <w:rPr>
          <w:rFonts w:cs="Arial"/>
          <w:sz w:val="20"/>
          <w:vertAlign w:val="baseline"/>
          <w:lang w:val="it-IT"/>
        </w:rPr>
        <w:t xml:space="preserve">, è possibile determinare la quantità di valore complessiva: </w:t>
      </w:r>
      <w:r w:rsidR="000304C0" w:rsidRPr="00371FB5">
        <w:rPr>
          <w:rFonts w:cs="Arial"/>
          <w:sz w:val="20"/>
          <w:vertAlign w:val="baseline"/>
          <w:lang w:val="it-IT"/>
        </w:rPr>
        <w:t xml:space="preserve">essa </w:t>
      </w:r>
      <w:r w:rsidR="00446771" w:rsidRPr="00371FB5">
        <w:rPr>
          <w:rFonts w:cs="Arial"/>
          <w:sz w:val="20"/>
          <w:vertAlign w:val="baseline"/>
          <w:lang w:val="it-IT"/>
        </w:rPr>
        <w:t xml:space="preserve">è </w:t>
      </w:r>
      <w:r w:rsidR="00E76B29" w:rsidRPr="00371FB5">
        <w:rPr>
          <w:rFonts w:cs="Arial"/>
          <w:sz w:val="20"/>
          <w:vertAlign w:val="baseline"/>
          <w:lang w:val="it-IT"/>
        </w:rPr>
        <w:t>“</w:t>
      </w:r>
      <w:r w:rsidR="008213BA" w:rsidRPr="00371FB5">
        <w:rPr>
          <w:rFonts w:cs="Arial"/>
          <w:sz w:val="20"/>
          <w:vertAlign w:val="baseline"/>
          <w:lang w:val="it-IT"/>
        </w:rPr>
        <w:t>La quantità di valore è determinata d</w:t>
      </w:r>
      <w:r w:rsidR="00E76B29" w:rsidRPr="00371FB5">
        <w:rPr>
          <w:rFonts w:cs="Arial"/>
          <w:sz w:val="20"/>
          <w:vertAlign w:val="baseline"/>
          <w:lang w:val="it-IT"/>
        </w:rPr>
        <w:t xml:space="preserve">al tempo di </w:t>
      </w:r>
      <w:r w:rsidR="00E76B29" w:rsidRPr="00371FB5">
        <w:rPr>
          <w:rFonts w:cs="Arial"/>
          <w:i/>
          <w:sz w:val="20"/>
          <w:vertAlign w:val="baseline"/>
          <w:lang w:val="it-IT"/>
        </w:rPr>
        <w:t>sfruttamento</w:t>
      </w:r>
      <w:r w:rsidR="00E76B29" w:rsidRPr="00371FB5">
        <w:rPr>
          <w:rFonts w:cs="Arial"/>
          <w:sz w:val="20"/>
          <w:vertAlign w:val="baseline"/>
          <w:lang w:val="it-IT"/>
        </w:rPr>
        <w:t xml:space="preserve"> socialmente necessario” (Arthur, </w:t>
      </w:r>
      <w:proofErr w:type="gramStart"/>
      <w:r w:rsidR="00E76B29" w:rsidRPr="00371FB5">
        <w:rPr>
          <w:rFonts w:cs="Arial"/>
          <w:sz w:val="20"/>
          <w:vertAlign w:val="baseline"/>
          <w:lang w:val="it-IT"/>
        </w:rPr>
        <w:t>2004b</w:t>
      </w:r>
      <w:proofErr w:type="gramEnd"/>
      <w:r w:rsidR="00E76B29" w:rsidRPr="00371FB5">
        <w:rPr>
          <w:rFonts w:cs="Arial"/>
          <w:sz w:val="20"/>
          <w:vertAlign w:val="baseline"/>
          <w:lang w:val="it-IT"/>
        </w:rPr>
        <w:t>, p. 55</w:t>
      </w:r>
      <w:r w:rsidR="0020098A" w:rsidRPr="00371FB5">
        <w:rPr>
          <w:rFonts w:cs="Arial"/>
          <w:sz w:val="20"/>
          <w:vertAlign w:val="baseline"/>
          <w:lang w:val="it-IT"/>
        </w:rPr>
        <w:t>, enfasi mia, G.C.</w:t>
      </w:r>
      <w:r w:rsidR="00E76B29" w:rsidRPr="00371FB5">
        <w:rPr>
          <w:rFonts w:cs="Arial"/>
          <w:sz w:val="20"/>
          <w:vertAlign w:val="baseline"/>
          <w:lang w:val="it-IT"/>
        </w:rPr>
        <w:t>).</w:t>
      </w:r>
      <w:r w:rsidR="008213BA" w:rsidRPr="00371FB5">
        <w:rPr>
          <w:rFonts w:cs="Arial"/>
          <w:sz w:val="20"/>
          <w:vertAlign w:val="baseline"/>
          <w:lang w:val="it-IT"/>
        </w:rPr>
        <w:t xml:space="preserve"> </w:t>
      </w:r>
      <w:r w:rsidR="000304C0" w:rsidRPr="00371FB5">
        <w:rPr>
          <w:rFonts w:cs="Arial"/>
          <w:sz w:val="20"/>
          <w:vertAlign w:val="baseline"/>
          <w:lang w:val="it-IT"/>
        </w:rPr>
        <w:t>Anche qui</w:t>
      </w:r>
      <w:r w:rsidR="00DB169D" w:rsidRPr="00371FB5">
        <w:rPr>
          <w:rFonts w:cs="Arial"/>
          <w:sz w:val="20"/>
          <w:vertAlign w:val="baseline"/>
          <w:lang w:val="it-IT"/>
        </w:rPr>
        <w:t xml:space="preserve"> Arthur </w:t>
      </w:r>
      <w:r w:rsidR="000304C0" w:rsidRPr="00371FB5">
        <w:rPr>
          <w:rFonts w:cs="Arial"/>
          <w:sz w:val="20"/>
          <w:vertAlign w:val="baseline"/>
          <w:lang w:val="it-IT"/>
        </w:rPr>
        <w:t>dovrebbe</w:t>
      </w:r>
      <w:r w:rsidR="00DB169D" w:rsidRPr="00371FB5">
        <w:rPr>
          <w:rFonts w:cs="Arial"/>
          <w:sz w:val="20"/>
          <w:vertAlign w:val="baseline"/>
          <w:lang w:val="it-IT"/>
        </w:rPr>
        <w:t xml:space="preserve"> rispondere a due obiezioni. P</w:t>
      </w:r>
      <w:r w:rsidR="00E76B29" w:rsidRPr="00371FB5">
        <w:rPr>
          <w:rFonts w:cs="Arial"/>
          <w:sz w:val="20"/>
          <w:vertAlign w:val="baseline"/>
          <w:lang w:val="it-IT"/>
        </w:rPr>
        <w:t xml:space="preserve">rimo, come visto più sopra, i “lavori” concreti di controllo sono irriducibilmente eterogenei </w:t>
      </w:r>
      <w:r w:rsidR="00DB169D" w:rsidRPr="00371FB5">
        <w:rPr>
          <w:rFonts w:cs="Arial"/>
          <w:sz w:val="20"/>
          <w:vertAlign w:val="baseline"/>
          <w:lang w:val="it-IT"/>
        </w:rPr>
        <w:t>(perché gli oggetti del controllo, i lavori specifici, son</w:t>
      </w:r>
      <w:r w:rsidR="000304C0" w:rsidRPr="00371FB5">
        <w:rPr>
          <w:rFonts w:cs="Arial"/>
          <w:sz w:val="20"/>
          <w:vertAlign w:val="baseline"/>
          <w:lang w:val="it-IT"/>
        </w:rPr>
        <w:t>o</w:t>
      </w:r>
      <w:r w:rsidR="00DB169D" w:rsidRPr="00371FB5">
        <w:rPr>
          <w:rFonts w:cs="Arial"/>
          <w:sz w:val="20"/>
          <w:vertAlign w:val="baseline"/>
          <w:lang w:val="it-IT"/>
        </w:rPr>
        <w:t xml:space="preserve"> eterogenei) </w:t>
      </w:r>
      <w:r w:rsidR="00E76B29" w:rsidRPr="00371FB5">
        <w:rPr>
          <w:rFonts w:cs="Arial"/>
          <w:sz w:val="20"/>
          <w:vertAlign w:val="baseline"/>
          <w:lang w:val="it-IT"/>
        </w:rPr>
        <w:t xml:space="preserve">e quindi non possono essere sommati. </w:t>
      </w:r>
      <w:proofErr w:type="gramStart"/>
      <w:r w:rsidR="00446771" w:rsidRPr="00371FB5">
        <w:rPr>
          <w:rFonts w:cs="Arial"/>
          <w:sz w:val="20"/>
          <w:vertAlign w:val="baseline"/>
          <w:lang w:val="it-IT"/>
        </w:rPr>
        <w:t xml:space="preserve">Il tempo di sfruttamento socialmente necessario è un concetto </w:t>
      </w:r>
      <w:r w:rsidR="00116601">
        <w:rPr>
          <w:rFonts w:cs="Arial"/>
          <w:sz w:val="20"/>
          <w:vertAlign w:val="baseline"/>
          <w:lang w:val="it-IT"/>
        </w:rPr>
        <w:t>logicamente incoerente</w:t>
      </w:r>
      <w:proofErr w:type="gramEnd"/>
      <w:r w:rsidR="00446771" w:rsidRPr="00371FB5">
        <w:rPr>
          <w:rFonts w:cs="Arial"/>
          <w:sz w:val="20"/>
          <w:vertAlign w:val="baseline"/>
          <w:lang w:val="it-IT"/>
        </w:rPr>
        <w:t xml:space="preserve">. </w:t>
      </w:r>
      <w:r w:rsidR="001F2391" w:rsidRPr="00371FB5">
        <w:rPr>
          <w:rFonts w:cs="Arial"/>
          <w:sz w:val="20"/>
          <w:vertAlign w:val="baseline"/>
          <w:lang w:val="it-IT"/>
        </w:rPr>
        <w:t xml:space="preserve">Secondo, la nozione che il valore </w:t>
      </w:r>
      <w:r w:rsidR="00DB169D" w:rsidRPr="00371FB5">
        <w:rPr>
          <w:rFonts w:cs="Arial"/>
          <w:sz w:val="20"/>
          <w:vertAlign w:val="baseline"/>
          <w:lang w:val="it-IT"/>
        </w:rPr>
        <w:t>è determinato</w:t>
      </w:r>
      <w:r w:rsidR="001F2391" w:rsidRPr="00371FB5">
        <w:rPr>
          <w:rFonts w:cs="Arial"/>
          <w:sz w:val="20"/>
          <w:vertAlign w:val="baseline"/>
          <w:lang w:val="it-IT"/>
        </w:rPr>
        <w:t xml:space="preserve"> dal </w:t>
      </w:r>
      <w:r w:rsidR="00DB169D" w:rsidRPr="00371FB5">
        <w:rPr>
          <w:rFonts w:cs="Arial"/>
          <w:sz w:val="20"/>
          <w:vertAlign w:val="baseline"/>
          <w:lang w:val="it-IT"/>
        </w:rPr>
        <w:t>tempo</w:t>
      </w:r>
      <w:r w:rsidR="001F2391" w:rsidRPr="00371FB5">
        <w:rPr>
          <w:rFonts w:cs="Arial"/>
          <w:sz w:val="20"/>
          <w:vertAlign w:val="baseline"/>
          <w:lang w:val="it-IT"/>
        </w:rPr>
        <w:t xml:space="preserve"> di s</w:t>
      </w:r>
      <w:r w:rsidR="00DB169D" w:rsidRPr="00371FB5">
        <w:rPr>
          <w:rFonts w:cs="Arial"/>
          <w:sz w:val="20"/>
          <w:vertAlign w:val="baseline"/>
          <w:lang w:val="it-IT"/>
        </w:rPr>
        <w:t>f</w:t>
      </w:r>
      <w:r w:rsidR="001F2391" w:rsidRPr="00371FB5">
        <w:rPr>
          <w:rFonts w:cs="Arial"/>
          <w:sz w:val="20"/>
          <w:vertAlign w:val="baseline"/>
          <w:lang w:val="it-IT"/>
        </w:rPr>
        <w:t xml:space="preserve">ruttamento </w:t>
      </w:r>
      <w:r w:rsidR="00DB169D" w:rsidRPr="00371FB5">
        <w:rPr>
          <w:rFonts w:cs="Arial"/>
          <w:sz w:val="20"/>
          <w:vertAlign w:val="baseline"/>
          <w:lang w:val="it-IT"/>
        </w:rPr>
        <w:t>socialmente</w:t>
      </w:r>
      <w:r w:rsidR="001F2391" w:rsidRPr="00371FB5">
        <w:rPr>
          <w:rFonts w:cs="Arial"/>
          <w:sz w:val="20"/>
          <w:vertAlign w:val="baseline"/>
          <w:lang w:val="it-IT"/>
        </w:rPr>
        <w:t xml:space="preserve"> necessario collide frontalmente con la nozione che</w:t>
      </w:r>
      <w:r w:rsidR="00DB169D" w:rsidRPr="00371FB5">
        <w:rPr>
          <w:rFonts w:cs="Arial"/>
          <w:sz w:val="20"/>
          <w:vertAlign w:val="baseline"/>
          <w:lang w:val="it-IT"/>
        </w:rPr>
        <w:t xml:space="preserve"> esso </w:t>
      </w:r>
      <w:r w:rsidR="001F2391" w:rsidRPr="00371FB5">
        <w:rPr>
          <w:rFonts w:cs="Arial"/>
          <w:sz w:val="20"/>
          <w:vertAlign w:val="baseline"/>
          <w:lang w:val="it-IT"/>
        </w:rPr>
        <w:t xml:space="preserve">è </w:t>
      </w:r>
      <w:r w:rsidR="00DB169D" w:rsidRPr="00371FB5">
        <w:rPr>
          <w:rFonts w:cs="Arial"/>
          <w:sz w:val="20"/>
          <w:vertAlign w:val="baseline"/>
          <w:lang w:val="it-IT"/>
        </w:rPr>
        <w:t>determinato</w:t>
      </w:r>
      <w:r w:rsidR="001F2391" w:rsidRPr="00371FB5">
        <w:rPr>
          <w:rFonts w:cs="Arial"/>
          <w:sz w:val="20"/>
          <w:vertAlign w:val="baseline"/>
          <w:lang w:val="it-IT"/>
        </w:rPr>
        <w:t xml:space="preserve"> dal “tempo di lavoro socialmente necessario” (Arthur, </w:t>
      </w:r>
      <w:proofErr w:type="gramStart"/>
      <w:r w:rsidR="001F2391" w:rsidRPr="00371FB5">
        <w:rPr>
          <w:rFonts w:cs="Arial"/>
          <w:sz w:val="20"/>
          <w:vertAlign w:val="baseline"/>
          <w:lang w:val="it-IT"/>
        </w:rPr>
        <w:t>2004b</w:t>
      </w:r>
      <w:proofErr w:type="gramEnd"/>
      <w:r w:rsidR="001F2391" w:rsidRPr="00371FB5">
        <w:rPr>
          <w:rFonts w:cs="Arial"/>
          <w:sz w:val="20"/>
          <w:vertAlign w:val="baseline"/>
          <w:lang w:val="it-IT"/>
        </w:rPr>
        <w:t xml:space="preserve">, p. 205). Quale </w:t>
      </w:r>
      <w:r w:rsidR="008213BA" w:rsidRPr="00371FB5">
        <w:rPr>
          <w:rFonts w:cs="Arial"/>
          <w:sz w:val="20"/>
          <w:vertAlign w:val="baseline"/>
          <w:lang w:val="it-IT"/>
        </w:rPr>
        <w:t xml:space="preserve">delle due </w:t>
      </w:r>
      <w:r w:rsidR="001F2391" w:rsidRPr="00371FB5">
        <w:rPr>
          <w:rFonts w:cs="Arial"/>
          <w:sz w:val="20"/>
          <w:vertAlign w:val="baseline"/>
          <w:lang w:val="it-IT"/>
        </w:rPr>
        <w:t>determina la quantità di valore?</w:t>
      </w:r>
      <w:r w:rsidR="002125F6" w:rsidRPr="00371FB5">
        <w:rPr>
          <w:rFonts w:cs="Arial"/>
          <w:sz w:val="20"/>
          <w:vertAlign w:val="baseline"/>
          <w:lang w:val="it-IT"/>
        </w:rPr>
        <w:t xml:space="preserve"> </w:t>
      </w:r>
    </w:p>
    <w:p w14:paraId="46BF7C68" w14:textId="77777777" w:rsidR="00B0369F" w:rsidRPr="00371FB5" w:rsidRDefault="00933959" w:rsidP="0020098A">
      <w:pPr>
        <w:spacing w:after="240"/>
        <w:rPr>
          <w:rFonts w:cs="Arial"/>
          <w:sz w:val="20"/>
          <w:vertAlign w:val="baseline"/>
          <w:lang w:val="it-IT"/>
        </w:rPr>
      </w:pPr>
      <w:r w:rsidRPr="00371FB5">
        <w:rPr>
          <w:rFonts w:cs="Arial"/>
          <w:sz w:val="20"/>
          <w:vertAlign w:val="baseline"/>
          <w:lang w:val="it-IT"/>
        </w:rPr>
        <w:t>Passiamo ora all</w:t>
      </w:r>
      <w:r w:rsidR="0020098A" w:rsidRPr="00371FB5">
        <w:rPr>
          <w:rFonts w:cs="Arial"/>
          <w:sz w:val="20"/>
          <w:vertAlign w:val="baseline"/>
          <w:lang w:val="it-IT"/>
        </w:rPr>
        <w:t>o sfruttamento nella distribuzione</w:t>
      </w:r>
      <w:r w:rsidRPr="00371FB5">
        <w:rPr>
          <w:rFonts w:cs="Arial"/>
          <w:sz w:val="20"/>
          <w:vertAlign w:val="baseline"/>
          <w:lang w:val="it-IT"/>
        </w:rPr>
        <w:t>. Esso</w:t>
      </w:r>
      <w:r w:rsidR="0020098A" w:rsidRPr="00371FB5">
        <w:rPr>
          <w:rFonts w:cs="Arial"/>
          <w:sz w:val="20"/>
          <w:vertAlign w:val="baseline"/>
          <w:lang w:val="it-IT"/>
        </w:rPr>
        <w:t xml:space="preserve"> “</w:t>
      </w:r>
      <w:r w:rsidR="008D4F0F" w:rsidRPr="00371FB5">
        <w:rPr>
          <w:rFonts w:cs="Arial"/>
          <w:sz w:val="20"/>
          <w:vertAlign w:val="baseline"/>
          <w:lang w:val="it-IT"/>
        </w:rPr>
        <w:t xml:space="preserve">sorge dalla </w:t>
      </w:r>
      <w:proofErr w:type="gramStart"/>
      <w:r w:rsidR="008D4F0F" w:rsidRPr="00371FB5">
        <w:rPr>
          <w:rFonts w:cs="Arial"/>
          <w:sz w:val="20"/>
          <w:vertAlign w:val="baseline"/>
          <w:lang w:val="it-IT"/>
        </w:rPr>
        <w:t>discrepanza</w:t>
      </w:r>
      <w:proofErr w:type="gramEnd"/>
      <w:r w:rsidR="008D4F0F" w:rsidRPr="00371FB5">
        <w:rPr>
          <w:rFonts w:cs="Arial"/>
          <w:sz w:val="20"/>
          <w:vertAlign w:val="baseline"/>
          <w:lang w:val="it-IT"/>
        </w:rPr>
        <w:t xml:space="preserve"> tra la nuova ricchezza creata e qu</w:t>
      </w:r>
      <w:r w:rsidRPr="00371FB5">
        <w:rPr>
          <w:rFonts w:cs="Arial"/>
          <w:sz w:val="20"/>
          <w:vertAlign w:val="baseline"/>
          <w:lang w:val="it-IT"/>
        </w:rPr>
        <w:t>ella</w:t>
      </w:r>
      <w:r w:rsidR="001725BC" w:rsidRPr="00371FB5">
        <w:rPr>
          <w:rFonts w:cs="Arial"/>
          <w:sz w:val="20"/>
          <w:vertAlign w:val="baseline"/>
          <w:lang w:val="it-IT"/>
        </w:rPr>
        <w:t xml:space="preserve"> che vien</w:t>
      </w:r>
      <w:r w:rsidR="0020098A" w:rsidRPr="00371FB5">
        <w:rPr>
          <w:rFonts w:cs="Arial"/>
          <w:sz w:val="20"/>
          <w:vertAlign w:val="baseline"/>
          <w:lang w:val="it-IT"/>
        </w:rPr>
        <w:t>e</w:t>
      </w:r>
      <w:r w:rsidR="001725BC" w:rsidRPr="00371FB5">
        <w:rPr>
          <w:rFonts w:cs="Arial"/>
          <w:sz w:val="20"/>
          <w:vertAlign w:val="baseline"/>
          <w:lang w:val="it-IT"/>
        </w:rPr>
        <w:t xml:space="preserve"> </w:t>
      </w:r>
      <w:r w:rsidR="001725BC" w:rsidRPr="00371FB5">
        <w:rPr>
          <w:rFonts w:cs="Arial"/>
          <w:i/>
          <w:sz w:val="20"/>
          <w:vertAlign w:val="baseline"/>
          <w:lang w:val="it-IT"/>
        </w:rPr>
        <w:t>restituit</w:t>
      </w:r>
      <w:r w:rsidR="0020098A" w:rsidRPr="00371FB5">
        <w:rPr>
          <w:rFonts w:cs="Arial"/>
          <w:i/>
          <w:sz w:val="20"/>
          <w:vertAlign w:val="baseline"/>
          <w:lang w:val="it-IT"/>
        </w:rPr>
        <w:t>a</w:t>
      </w:r>
      <w:r w:rsidR="001725BC" w:rsidRPr="00371FB5">
        <w:rPr>
          <w:rFonts w:cs="Arial"/>
          <w:sz w:val="20"/>
          <w:vertAlign w:val="baseline"/>
          <w:lang w:val="it-IT"/>
        </w:rPr>
        <w:t xml:space="preserve"> a color</w:t>
      </w:r>
      <w:r w:rsidR="008D4F0F" w:rsidRPr="00371FB5">
        <w:rPr>
          <w:rFonts w:cs="Arial"/>
          <w:sz w:val="20"/>
          <w:vertAlign w:val="baseline"/>
          <w:lang w:val="it-IT"/>
        </w:rPr>
        <w:t>o che sono sfrut</w:t>
      </w:r>
      <w:r w:rsidR="001725BC" w:rsidRPr="00371FB5">
        <w:rPr>
          <w:rFonts w:cs="Arial"/>
          <w:sz w:val="20"/>
          <w:vertAlign w:val="baseline"/>
          <w:lang w:val="it-IT"/>
        </w:rPr>
        <w:t>t</w:t>
      </w:r>
      <w:r w:rsidR="008D4F0F" w:rsidRPr="00371FB5">
        <w:rPr>
          <w:rFonts w:cs="Arial"/>
          <w:sz w:val="20"/>
          <w:vertAlign w:val="baseline"/>
          <w:lang w:val="it-IT"/>
        </w:rPr>
        <w:t>ati nella p</w:t>
      </w:r>
      <w:r w:rsidR="001725BC" w:rsidRPr="00371FB5">
        <w:rPr>
          <w:rFonts w:cs="Arial"/>
          <w:sz w:val="20"/>
          <w:vertAlign w:val="baseline"/>
          <w:lang w:val="it-IT"/>
        </w:rPr>
        <w:t>r</w:t>
      </w:r>
      <w:r w:rsidR="008D4F0F" w:rsidRPr="00371FB5">
        <w:rPr>
          <w:rFonts w:cs="Arial"/>
          <w:sz w:val="20"/>
          <w:vertAlign w:val="baseline"/>
          <w:lang w:val="it-IT"/>
        </w:rPr>
        <w:t xml:space="preserve">oduzione” (Arthur, </w:t>
      </w:r>
      <w:r w:rsidR="001725BC" w:rsidRPr="00371FB5">
        <w:rPr>
          <w:rFonts w:cs="Arial"/>
          <w:sz w:val="20"/>
          <w:vertAlign w:val="baseline"/>
          <w:lang w:val="it-IT"/>
        </w:rPr>
        <w:t xml:space="preserve">2001, p. 33, enfasi mia, G.C.). </w:t>
      </w:r>
      <w:r w:rsidR="00696D7F" w:rsidRPr="00371FB5">
        <w:rPr>
          <w:rFonts w:cs="Arial"/>
          <w:sz w:val="20"/>
          <w:vertAlign w:val="baseline"/>
          <w:lang w:val="it-IT"/>
        </w:rPr>
        <w:t xml:space="preserve">Per Arthur, sono i lavoratori che sono sfruttati nella produzione. </w:t>
      </w:r>
      <w:r w:rsidR="009B26FD" w:rsidRPr="00371FB5">
        <w:rPr>
          <w:rFonts w:cs="Arial"/>
          <w:sz w:val="20"/>
          <w:vertAlign w:val="baseline"/>
          <w:lang w:val="it-IT"/>
        </w:rPr>
        <w:t>Tuttavia,</w:t>
      </w:r>
      <w:r w:rsidR="00696D7F" w:rsidRPr="00371FB5">
        <w:rPr>
          <w:rFonts w:cs="Arial"/>
          <w:sz w:val="20"/>
          <w:vertAlign w:val="baseline"/>
          <w:lang w:val="it-IT"/>
        </w:rPr>
        <w:t xml:space="preserve"> essi non creano né il valore d’uso delle merci (è il capitale che lo crea) né il loro valore (essi lavorano ma non producono</w:t>
      </w:r>
      <w:r w:rsidR="008D4F0F" w:rsidRPr="00371FB5">
        <w:rPr>
          <w:rFonts w:cs="Arial"/>
          <w:sz w:val="20"/>
          <w:vertAlign w:val="baseline"/>
          <w:lang w:val="it-IT"/>
        </w:rPr>
        <w:t>)</w:t>
      </w:r>
      <w:r w:rsidR="00696D7F" w:rsidRPr="00371FB5">
        <w:rPr>
          <w:rFonts w:cs="Arial"/>
          <w:sz w:val="20"/>
          <w:vertAlign w:val="baseline"/>
          <w:lang w:val="it-IT"/>
        </w:rPr>
        <w:t xml:space="preserve">. </w:t>
      </w:r>
      <w:r w:rsidR="00D573DE" w:rsidRPr="00371FB5">
        <w:rPr>
          <w:rFonts w:cs="Arial"/>
          <w:sz w:val="20"/>
          <w:vertAlign w:val="baseline"/>
          <w:lang w:val="it-IT"/>
        </w:rPr>
        <w:t>Ne consegue che,</w:t>
      </w:r>
      <w:r w:rsidR="00696D7F" w:rsidRPr="00371FB5">
        <w:rPr>
          <w:rFonts w:cs="Arial"/>
          <w:sz w:val="20"/>
          <w:vertAlign w:val="baseline"/>
          <w:lang w:val="it-IT"/>
        </w:rPr>
        <w:t xml:space="preserve"> se essi non creano né il valor</w:t>
      </w:r>
      <w:r w:rsidR="00D573DE" w:rsidRPr="00371FB5">
        <w:rPr>
          <w:rFonts w:cs="Arial"/>
          <w:sz w:val="20"/>
          <w:vertAlign w:val="baseline"/>
          <w:lang w:val="it-IT"/>
        </w:rPr>
        <w:t>e</w:t>
      </w:r>
      <w:r w:rsidR="00696D7F" w:rsidRPr="00371FB5">
        <w:rPr>
          <w:rFonts w:cs="Arial"/>
          <w:sz w:val="20"/>
          <w:vertAlign w:val="baseline"/>
          <w:lang w:val="it-IT"/>
        </w:rPr>
        <w:t xml:space="preserve"> d’uso né il </w:t>
      </w:r>
      <w:proofErr w:type="gramStart"/>
      <w:r w:rsidR="00696D7F" w:rsidRPr="00371FB5">
        <w:rPr>
          <w:rFonts w:cs="Arial"/>
          <w:sz w:val="20"/>
          <w:vertAlign w:val="baseline"/>
          <w:lang w:val="it-IT"/>
        </w:rPr>
        <w:t>valore</w:t>
      </w:r>
      <w:proofErr w:type="gramEnd"/>
      <w:r w:rsidR="00696D7F" w:rsidRPr="00371FB5">
        <w:rPr>
          <w:rFonts w:cs="Arial"/>
          <w:sz w:val="20"/>
          <w:vertAlign w:val="baseline"/>
          <w:lang w:val="it-IT"/>
        </w:rPr>
        <w:t xml:space="preserve">, nessuna ricchezza può essere loro restituita. </w:t>
      </w:r>
      <w:r w:rsidR="0020098A" w:rsidRPr="00371FB5">
        <w:rPr>
          <w:rFonts w:cs="Arial"/>
          <w:sz w:val="20"/>
          <w:vertAlign w:val="baseline"/>
          <w:lang w:val="it-IT"/>
        </w:rPr>
        <w:t>Essi ricevono una parte dei valori d’uso creati</w:t>
      </w:r>
      <w:r w:rsidRPr="00371FB5">
        <w:rPr>
          <w:rFonts w:cs="Arial"/>
          <w:sz w:val="20"/>
          <w:vertAlign w:val="baseline"/>
          <w:lang w:val="it-IT"/>
        </w:rPr>
        <w:t xml:space="preserve"> dal capitale. Q</w:t>
      </w:r>
      <w:r w:rsidR="004530C3" w:rsidRPr="00371FB5">
        <w:rPr>
          <w:rFonts w:cs="Arial"/>
          <w:sz w:val="20"/>
          <w:vertAlign w:val="baseline"/>
          <w:lang w:val="it-IT"/>
        </w:rPr>
        <w:t>uindi</w:t>
      </w:r>
      <w:r w:rsidRPr="00371FB5">
        <w:rPr>
          <w:rFonts w:cs="Arial"/>
          <w:sz w:val="20"/>
          <w:vertAlign w:val="baseline"/>
          <w:lang w:val="it-IT"/>
        </w:rPr>
        <w:t>, sono</w:t>
      </w:r>
      <w:r w:rsidR="004530C3" w:rsidRPr="00371FB5">
        <w:rPr>
          <w:rFonts w:cs="Arial"/>
          <w:sz w:val="20"/>
          <w:vertAlign w:val="baseline"/>
          <w:lang w:val="it-IT"/>
        </w:rPr>
        <w:t xml:space="preserve"> i capitalisti come produttori </w:t>
      </w:r>
      <w:r w:rsidRPr="00371FB5">
        <w:rPr>
          <w:rFonts w:cs="Arial"/>
          <w:sz w:val="20"/>
          <w:vertAlign w:val="baseline"/>
          <w:lang w:val="it-IT"/>
        </w:rPr>
        <w:t xml:space="preserve">sia </w:t>
      </w:r>
      <w:r w:rsidR="0020098A" w:rsidRPr="00371FB5">
        <w:rPr>
          <w:rFonts w:cs="Arial"/>
          <w:sz w:val="20"/>
          <w:vertAlign w:val="baseline"/>
          <w:lang w:val="it-IT"/>
        </w:rPr>
        <w:t xml:space="preserve">dei valori d’uso </w:t>
      </w:r>
      <w:proofErr w:type="gramStart"/>
      <w:r w:rsidR="004530C3" w:rsidRPr="00371FB5">
        <w:rPr>
          <w:rFonts w:cs="Arial"/>
          <w:sz w:val="20"/>
          <w:vertAlign w:val="baseline"/>
          <w:lang w:val="it-IT"/>
        </w:rPr>
        <w:t>che</w:t>
      </w:r>
      <w:proofErr w:type="gramEnd"/>
      <w:r w:rsidR="004530C3" w:rsidRPr="00371FB5">
        <w:rPr>
          <w:rFonts w:cs="Arial"/>
          <w:sz w:val="20"/>
          <w:vertAlign w:val="baseline"/>
          <w:lang w:val="it-IT"/>
        </w:rPr>
        <w:t xml:space="preserve"> </w:t>
      </w:r>
      <w:r w:rsidRPr="00371FB5">
        <w:rPr>
          <w:rFonts w:cs="Arial"/>
          <w:sz w:val="20"/>
          <w:vertAlign w:val="baseline"/>
          <w:lang w:val="it-IT"/>
        </w:rPr>
        <w:t xml:space="preserve">di valore che </w:t>
      </w:r>
      <w:r w:rsidR="004530C3" w:rsidRPr="00371FB5">
        <w:rPr>
          <w:rFonts w:cs="Arial"/>
          <w:sz w:val="20"/>
          <w:vertAlign w:val="baseline"/>
          <w:lang w:val="it-IT"/>
        </w:rPr>
        <w:t xml:space="preserve">sono sfruttati dai lavoratori. </w:t>
      </w:r>
    </w:p>
    <w:p w14:paraId="3B146CB6" w14:textId="77777777" w:rsidR="0056587A" w:rsidRPr="00371FB5" w:rsidRDefault="005635B2" w:rsidP="0020098A">
      <w:pPr>
        <w:spacing w:after="240"/>
        <w:rPr>
          <w:rFonts w:cs="Arial"/>
          <w:sz w:val="20"/>
          <w:vertAlign w:val="baseline"/>
          <w:lang w:val="it-IT"/>
        </w:rPr>
      </w:pPr>
      <w:r w:rsidRPr="00371FB5">
        <w:rPr>
          <w:rFonts w:cs="Arial"/>
          <w:sz w:val="20"/>
          <w:vertAlign w:val="baseline"/>
          <w:lang w:val="it-IT"/>
        </w:rPr>
        <w:lastRenderedPageBreak/>
        <w:t>F</w:t>
      </w:r>
      <w:r w:rsidR="0020098A" w:rsidRPr="00371FB5">
        <w:rPr>
          <w:rFonts w:cs="Arial"/>
          <w:sz w:val="20"/>
          <w:vertAlign w:val="baseline"/>
          <w:lang w:val="it-IT"/>
        </w:rPr>
        <w:t xml:space="preserve">acciamo </w:t>
      </w:r>
      <w:r w:rsidR="0056587A" w:rsidRPr="00371FB5">
        <w:rPr>
          <w:rFonts w:cs="Arial"/>
          <w:sz w:val="20"/>
          <w:vertAlign w:val="baseline"/>
          <w:lang w:val="it-IT"/>
        </w:rPr>
        <w:t xml:space="preserve">ora </w:t>
      </w:r>
      <w:r w:rsidR="0020098A" w:rsidRPr="00371FB5">
        <w:rPr>
          <w:rFonts w:cs="Arial"/>
          <w:sz w:val="20"/>
          <w:vertAlign w:val="baseline"/>
          <w:lang w:val="it-IT"/>
        </w:rPr>
        <w:t xml:space="preserve">un riassunto della </w:t>
      </w:r>
      <w:r w:rsidR="002E41AF" w:rsidRPr="00371FB5">
        <w:rPr>
          <w:rFonts w:cs="Arial"/>
          <w:sz w:val="20"/>
          <w:vertAlign w:val="baseline"/>
          <w:lang w:val="it-IT"/>
        </w:rPr>
        <w:t>TFV</w:t>
      </w:r>
      <w:r w:rsidR="0020098A" w:rsidRPr="00371FB5">
        <w:rPr>
          <w:rFonts w:cs="Arial"/>
          <w:sz w:val="20"/>
          <w:vertAlign w:val="baseline"/>
          <w:lang w:val="it-IT"/>
        </w:rPr>
        <w:t xml:space="preserve"> di Arthur. </w:t>
      </w:r>
      <w:r w:rsidR="000069F9" w:rsidRPr="00371FB5">
        <w:rPr>
          <w:rFonts w:cs="Arial"/>
          <w:sz w:val="20"/>
          <w:vertAlign w:val="baseline"/>
          <w:lang w:val="it-IT"/>
        </w:rPr>
        <w:t xml:space="preserve">La merce come valore d’uso, nella sua concretezza empirica, non è il risultato né del lavoratore singolo né di quello collettivo. Piuttosto, è il capitalista che, nel coordinare e organizzare il processo lavorativo (concepito come funzione del capitale) è il produttore del valore d’uso della merce. </w:t>
      </w:r>
      <w:proofErr w:type="gramStart"/>
      <w:r w:rsidR="00DB2AE2" w:rsidRPr="00371FB5">
        <w:rPr>
          <w:rFonts w:cs="Arial"/>
          <w:sz w:val="20"/>
          <w:vertAlign w:val="baseline"/>
          <w:lang w:val="it-IT"/>
        </w:rPr>
        <w:t>Ma</w:t>
      </w:r>
      <w:proofErr w:type="gramEnd"/>
      <w:r w:rsidR="00DB2AE2" w:rsidRPr="00371FB5">
        <w:rPr>
          <w:rFonts w:cs="Arial"/>
          <w:sz w:val="20"/>
          <w:vertAlign w:val="baseline"/>
          <w:lang w:val="it-IT"/>
        </w:rPr>
        <w:t xml:space="preserve"> il lavoro non produce neanche il valore e plusvalore. Piuttosto, è il capitale che, pur non producendoli,</w:t>
      </w:r>
      <w:proofErr w:type="gramStart"/>
      <w:r w:rsidR="00DB2AE2" w:rsidRPr="00371FB5">
        <w:rPr>
          <w:rFonts w:cs="Arial"/>
          <w:sz w:val="20"/>
          <w:vertAlign w:val="baseline"/>
          <w:lang w:val="it-IT"/>
        </w:rPr>
        <w:t xml:space="preserve"> ‘</w:t>
      </w:r>
      <w:proofErr w:type="gramEnd"/>
      <w:r w:rsidR="00DB2AE2" w:rsidRPr="00371FB5">
        <w:rPr>
          <w:rFonts w:cs="Arial"/>
          <w:sz w:val="20"/>
          <w:vertAlign w:val="baseline"/>
          <w:lang w:val="it-IT"/>
        </w:rPr>
        <w:t xml:space="preserve">postula’, ‘dichiara l’esistenza’ del lavoro concreto dei lavoratori come lavoro astratto, come valore, perché li sfrutta tutti ugualmente, nonostante la specificità dei lavori concreti soggetti a sfruttamento. </w:t>
      </w:r>
      <w:r w:rsidR="00702D8A" w:rsidRPr="00371FB5">
        <w:rPr>
          <w:rFonts w:cs="Arial"/>
          <w:sz w:val="20"/>
          <w:vertAlign w:val="baseline"/>
          <w:lang w:val="it-IT"/>
        </w:rPr>
        <w:t>Infine, lo sfruttamento nella produzione è</w:t>
      </w:r>
      <w:r w:rsidR="002E41AF" w:rsidRPr="00371FB5">
        <w:rPr>
          <w:rFonts w:cs="Arial"/>
          <w:sz w:val="20"/>
          <w:vertAlign w:val="baseline"/>
          <w:lang w:val="it-IT"/>
        </w:rPr>
        <w:t xml:space="preserve"> </w:t>
      </w:r>
      <w:r w:rsidR="00702D8A" w:rsidRPr="00371FB5">
        <w:rPr>
          <w:rFonts w:cs="Arial"/>
          <w:sz w:val="20"/>
          <w:vertAlign w:val="baseline"/>
          <w:lang w:val="it-IT"/>
        </w:rPr>
        <w:t>simile all’alienazione</w:t>
      </w:r>
      <w:r w:rsidR="00BF2EEC" w:rsidRPr="00371FB5">
        <w:rPr>
          <w:rFonts w:cs="Arial"/>
          <w:sz w:val="20"/>
          <w:vertAlign w:val="baseline"/>
          <w:lang w:val="it-IT"/>
        </w:rPr>
        <w:t xml:space="preserve"> e può essere misurata misurando il tempo di sfruttamento socialmente necessario. Lo sfruttamento nella distribuzione è la restituzione di un</w:t>
      </w:r>
      <w:r w:rsidR="002E41AF" w:rsidRPr="00371FB5">
        <w:rPr>
          <w:rFonts w:cs="Arial"/>
          <w:sz w:val="20"/>
          <w:vertAlign w:val="baseline"/>
          <w:lang w:val="it-IT"/>
        </w:rPr>
        <w:t>a</w:t>
      </w:r>
      <w:r w:rsidR="00BF2EEC" w:rsidRPr="00371FB5">
        <w:rPr>
          <w:rFonts w:cs="Arial"/>
          <w:sz w:val="20"/>
          <w:vertAlign w:val="baseline"/>
          <w:lang w:val="it-IT"/>
        </w:rPr>
        <w:t xml:space="preserve"> parte della ricchezza agli sfruttati.</w:t>
      </w:r>
    </w:p>
    <w:p w14:paraId="199B4E2C" w14:textId="77777777" w:rsidR="0056587A" w:rsidRPr="00371FB5" w:rsidRDefault="00BF2EEC" w:rsidP="0020098A">
      <w:pPr>
        <w:spacing w:after="240"/>
        <w:rPr>
          <w:rFonts w:cs="Arial"/>
          <w:sz w:val="20"/>
          <w:vertAlign w:val="baseline"/>
          <w:lang w:val="it-IT"/>
        </w:rPr>
      </w:pPr>
      <w:r w:rsidRPr="00371FB5">
        <w:rPr>
          <w:rFonts w:cs="Arial"/>
          <w:sz w:val="20"/>
          <w:vertAlign w:val="baseline"/>
          <w:lang w:val="it-IT"/>
        </w:rPr>
        <w:t xml:space="preserve">La discussione più sopra ha </w:t>
      </w:r>
      <w:r w:rsidR="00CF7CB9" w:rsidRPr="00371FB5">
        <w:rPr>
          <w:rFonts w:cs="Arial"/>
          <w:sz w:val="20"/>
          <w:vertAlign w:val="baseline"/>
          <w:lang w:val="it-IT"/>
        </w:rPr>
        <w:t>evidenziato</w:t>
      </w:r>
      <w:r w:rsidRPr="00371FB5">
        <w:rPr>
          <w:rFonts w:cs="Arial"/>
          <w:sz w:val="20"/>
          <w:vertAlign w:val="baseline"/>
          <w:lang w:val="it-IT"/>
        </w:rPr>
        <w:t xml:space="preserve"> la mancanza di precisione dei concetti usati</w:t>
      </w:r>
      <w:r w:rsidR="002E41AF" w:rsidRPr="00371FB5">
        <w:rPr>
          <w:rFonts w:cs="Arial"/>
          <w:sz w:val="20"/>
          <w:vertAlign w:val="baseline"/>
          <w:lang w:val="it-IT"/>
        </w:rPr>
        <w:t xml:space="preserve"> </w:t>
      </w:r>
      <w:r w:rsidRPr="00371FB5">
        <w:rPr>
          <w:rFonts w:cs="Arial"/>
          <w:sz w:val="20"/>
          <w:vertAlign w:val="baseline"/>
          <w:lang w:val="it-IT"/>
        </w:rPr>
        <w:t>e le molte contraddizioni interne</w:t>
      </w:r>
      <w:r w:rsidR="00B30A19">
        <w:rPr>
          <w:rFonts w:cs="Arial"/>
          <w:sz w:val="20"/>
          <w:vertAlign w:val="baseline"/>
          <w:lang w:val="it-IT"/>
        </w:rPr>
        <w:t xml:space="preserve"> di questa costruzione teorica che non si pone neanche il quesito della convalida empirica</w:t>
      </w:r>
      <w:r w:rsidRPr="00371FB5">
        <w:rPr>
          <w:rFonts w:cs="Arial"/>
          <w:sz w:val="20"/>
          <w:vertAlign w:val="baseline"/>
          <w:lang w:val="it-IT"/>
        </w:rPr>
        <w:t xml:space="preserve">. </w:t>
      </w:r>
      <w:r w:rsidR="008532C8">
        <w:rPr>
          <w:rFonts w:cs="Arial"/>
          <w:sz w:val="20"/>
          <w:vertAlign w:val="baseline"/>
          <w:lang w:val="it-IT"/>
        </w:rPr>
        <w:t>Ora</w:t>
      </w:r>
      <w:r w:rsidR="0056587A" w:rsidRPr="00371FB5">
        <w:rPr>
          <w:rFonts w:cs="Arial"/>
          <w:sz w:val="20"/>
          <w:vertAlign w:val="baseline"/>
          <w:lang w:val="it-IT"/>
        </w:rPr>
        <w:t>, c</w:t>
      </w:r>
      <w:r w:rsidR="001777B1" w:rsidRPr="00371FB5">
        <w:rPr>
          <w:rFonts w:cs="Arial"/>
          <w:sz w:val="20"/>
          <w:vertAlign w:val="baseline"/>
          <w:lang w:val="it-IT"/>
        </w:rPr>
        <w:t xml:space="preserve">i si può chiedere perché Arthur e gli altri aderenti alla sua teoria </w:t>
      </w:r>
      <w:r w:rsidR="00EC5E30" w:rsidRPr="00371FB5">
        <w:rPr>
          <w:rFonts w:cs="Arial"/>
          <w:sz w:val="20"/>
          <w:vertAlign w:val="baseline"/>
          <w:lang w:val="it-IT"/>
        </w:rPr>
        <w:t xml:space="preserve">(con le dovute differenze) </w:t>
      </w:r>
      <w:r w:rsidR="001777B1" w:rsidRPr="00371FB5">
        <w:rPr>
          <w:rFonts w:cs="Arial"/>
          <w:sz w:val="20"/>
          <w:vertAlign w:val="baseline"/>
          <w:lang w:val="it-IT"/>
        </w:rPr>
        <w:t xml:space="preserve">neghino materialità </w:t>
      </w:r>
      <w:r w:rsidR="00EC5E30" w:rsidRPr="00371FB5">
        <w:rPr>
          <w:rFonts w:cs="Arial"/>
          <w:sz w:val="20"/>
          <w:vertAlign w:val="baseline"/>
          <w:lang w:val="it-IT"/>
        </w:rPr>
        <w:t>del</w:t>
      </w:r>
      <w:r w:rsidR="001777B1" w:rsidRPr="00371FB5">
        <w:rPr>
          <w:rFonts w:cs="Arial"/>
          <w:sz w:val="20"/>
          <w:vertAlign w:val="baseline"/>
          <w:lang w:val="it-IT"/>
        </w:rPr>
        <w:t xml:space="preserve"> lavoro astratto. Con tutta probabilità, ciò è un tentativo di rispondere al cosiddetto ‘problema’ della trasformazione negando materialità al lavoro astratto. Infatti, se il lavoro astratto è materiale e quindi contenuto nelle merci, esso deve essere primo prodotto e poi realizzato con la vendita delle merci in cui è contenuto. A questo punto sorge lo spauracchio della trasformazione.</w:t>
      </w:r>
      <w:r w:rsidR="00B30A19">
        <w:rPr>
          <w:rFonts w:cs="Arial"/>
          <w:sz w:val="20"/>
          <w:vertAlign w:val="baseline"/>
          <w:lang w:val="it-IT"/>
        </w:rPr>
        <w:t xml:space="preserve"> </w:t>
      </w:r>
      <w:proofErr w:type="gramStart"/>
      <w:r w:rsidR="001777B1" w:rsidRPr="00371FB5">
        <w:rPr>
          <w:rFonts w:cs="Arial"/>
          <w:sz w:val="20"/>
          <w:vertAlign w:val="baseline"/>
          <w:lang w:val="it-IT"/>
        </w:rPr>
        <w:t>Ma</w:t>
      </w:r>
      <w:proofErr w:type="gramEnd"/>
      <w:r w:rsidR="001777B1" w:rsidRPr="00371FB5">
        <w:rPr>
          <w:rFonts w:cs="Arial"/>
          <w:sz w:val="20"/>
          <w:vertAlign w:val="baseline"/>
          <w:lang w:val="it-IT"/>
        </w:rPr>
        <w:t xml:space="preserve"> se il lavoro astratto è solo e puramente sociale, questo ‘problema’ non esiste. </w:t>
      </w:r>
      <w:r w:rsidR="008532C8">
        <w:rPr>
          <w:rFonts w:cs="Arial"/>
          <w:sz w:val="20"/>
          <w:vertAlign w:val="baseline"/>
          <w:lang w:val="it-IT"/>
        </w:rPr>
        <w:t>Se il</w:t>
      </w:r>
      <w:proofErr w:type="gramStart"/>
      <w:r w:rsidR="008532C8">
        <w:rPr>
          <w:rFonts w:cs="Arial"/>
          <w:sz w:val="20"/>
          <w:vertAlign w:val="baseline"/>
          <w:lang w:val="it-IT"/>
        </w:rPr>
        <w:t xml:space="preserve"> ‘</w:t>
      </w:r>
      <w:proofErr w:type="gramEnd"/>
      <w:r w:rsidR="008532C8">
        <w:rPr>
          <w:rFonts w:cs="Arial"/>
          <w:sz w:val="20"/>
          <w:vertAlign w:val="baseline"/>
          <w:lang w:val="it-IT"/>
        </w:rPr>
        <w:t xml:space="preserve">problema’ è il motivo per negare materialità al lavoro astratto, la strategia è fallita. </w:t>
      </w:r>
      <w:r w:rsidR="00B30A19">
        <w:rPr>
          <w:rFonts w:cs="Arial"/>
          <w:sz w:val="20"/>
          <w:vertAlign w:val="baseline"/>
          <w:lang w:val="it-IT"/>
        </w:rPr>
        <w:t>Come menzionato più sopra, i</w:t>
      </w:r>
      <w:r w:rsidR="00101494" w:rsidRPr="00371FB5">
        <w:rPr>
          <w:rFonts w:cs="Arial"/>
          <w:sz w:val="20"/>
          <w:vertAlign w:val="baseline"/>
          <w:lang w:val="it-IT"/>
        </w:rPr>
        <w:t>l</w:t>
      </w:r>
      <w:proofErr w:type="gramStart"/>
      <w:r w:rsidR="00101494" w:rsidRPr="00371FB5">
        <w:rPr>
          <w:rFonts w:cs="Arial"/>
          <w:sz w:val="20"/>
          <w:vertAlign w:val="baseline"/>
          <w:lang w:val="it-IT"/>
        </w:rPr>
        <w:t xml:space="preserve"> </w:t>
      </w:r>
      <w:r w:rsidR="00B30A19">
        <w:rPr>
          <w:rFonts w:cs="Arial"/>
          <w:sz w:val="20"/>
          <w:vertAlign w:val="baseline"/>
          <w:lang w:val="it-IT"/>
        </w:rPr>
        <w:t>‘</w:t>
      </w:r>
      <w:proofErr w:type="gramEnd"/>
      <w:r w:rsidR="00101494" w:rsidRPr="00371FB5">
        <w:rPr>
          <w:rFonts w:cs="Arial"/>
          <w:sz w:val="20"/>
          <w:vertAlign w:val="baseline"/>
          <w:lang w:val="it-IT"/>
        </w:rPr>
        <w:t>problema</w:t>
      </w:r>
      <w:r w:rsidR="00B30A19">
        <w:rPr>
          <w:rFonts w:cs="Arial"/>
          <w:sz w:val="20"/>
          <w:vertAlign w:val="baseline"/>
          <w:lang w:val="it-IT"/>
        </w:rPr>
        <w:t>’</w:t>
      </w:r>
      <w:r w:rsidR="00101494" w:rsidRPr="00371FB5">
        <w:rPr>
          <w:rFonts w:cs="Arial"/>
          <w:sz w:val="20"/>
          <w:vertAlign w:val="baseline"/>
          <w:lang w:val="it-IT"/>
        </w:rPr>
        <w:t xml:space="preserve"> cessa di esistere </w:t>
      </w:r>
      <w:r w:rsidR="001777B1" w:rsidRPr="00371FB5">
        <w:rPr>
          <w:rFonts w:cs="Arial"/>
          <w:sz w:val="20"/>
          <w:vertAlign w:val="baseline"/>
          <w:lang w:val="it-IT"/>
        </w:rPr>
        <w:t xml:space="preserve">se il tempo è reintrodotto nell’analisi economica. </w:t>
      </w:r>
    </w:p>
    <w:p w14:paraId="7612AF78" w14:textId="77777777" w:rsidR="005635B2" w:rsidRPr="00371FB5" w:rsidRDefault="0093335A" w:rsidP="0020098A">
      <w:pPr>
        <w:spacing w:after="240"/>
        <w:rPr>
          <w:rFonts w:cs="Arial"/>
          <w:sz w:val="20"/>
          <w:vertAlign w:val="baseline"/>
          <w:lang w:val="it-IT"/>
        </w:rPr>
      </w:pPr>
      <w:r>
        <w:rPr>
          <w:rFonts w:cs="Arial"/>
          <w:sz w:val="20"/>
          <w:vertAlign w:val="baseline"/>
          <w:lang w:val="it-IT"/>
        </w:rPr>
        <w:t xml:space="preserve">Ma a parte tutte le obbiezioni menzionate più sopra, ve </w:t>
      </w:r>
      <w:proofErr w:type="gramStart"/>
      <w:r>
        <w:rPr>
          <w:rFonts w:cs="Arial"/>
          <w:sz w:val="20"/>
          <w:vertAlign w:val="baseline"/>
          <w:lang w:val="it-IT"/>
        </w:rPr>
        <w:t>ne è</w:t>
      </w:r>
      <w:proofErr w:type="gramEnd"/>
      <w:r>
        <w:rPr>
          <w:rFonts w:cs="Arial"/>
          <w:sz w:val="20"/>
          <w:vertAlign w:val="baseline"/>
          <w:lang w:val="it-IT"/>
        </w:rPr>
        <w:t xml:space="preserve"> una che spicca per la sua gravità. P</w:t>
      </w:r>
      <w:r w:rsidR="0056587A" w:rsidRPr="00371FB5">
        <w:rPr>
          <w:rFonts w:cs="Arial"/>
          <w:sz w:val="20"/>
          <w:vertAlign w:val="baseline"/>
          <w:lang w:val="it-IT"/>
        </w:rPr>
        <w:t xml:space="preserve">er </w:t>
      </w:r>
      <w:r w:rsidR="006128AC" w:rsidRPr="00371FB5">
        <w:rPr>
          <w:rFonts w:cs="Arial"/>
          <w:sz w:val="20"/>
          <w:vertAlign w:val="baseline"/>
          <w:lang w:val="it-IT"/>
        </w:rPr>
        <w:t>Marx</w:t>
      </w:r>
      <w:r>
        <w:rPr>
          <w:rFonts w:cs="Arial"/>
          <w:sz w:val="20"/>
          <w:vertAlign w:val="baseline"/>
          <w:lang w:val="it-IT"/>
        </w:rPr>
        <w:t>,</w:t>
      </w:r>
      <w:r w:rsidR="0056587A" w:rsidRPr="00371FB5">
        <w:rPr>
          <w:rFonts w:cs="Arial"/>
          <w:sz w:val="20"/>
          <w:vertAlign w:val="baseline"/>
          <w:lang w:val="it-IT"/>
        </w:rPr>
        <w:t xml:space="preserve"> i lavoratori sono i protagonisti perché il loro lavoro, sotto coercizione, produce </w:t>
      </w:r>
      <w:r w:rsidR="00512ED8" w:rsidRPr="00371FB5">
        <w:rPr>
          <w:rFonts w:cs="Arial"/>
          <w:sz w:val="20"/>
          <w:vertAlign w:val="baseline"/>
          <w:lang w:val="it-IT"/>
        </w:rPr>
        <w:t>sia i</w:t>
      </w:r>
      <w:r w:rsidR="0056587A" w:rsidRPr="00371FB5">
        <w:rPr>
          <w:rFonts w:cs="Arial"/>
          <w:sz w:val="20"/>
          <w:vertAlign w:val="baseline"/>
          <w:lang w:val="it-IT"/>
        </w:rPr>
        <w:t xml:space="preserve"> valori d’uso d</w:t>
      </w:r>
      <w:r w:rsidR="00512ED8" w:rsidRPr="00371FB5">
        <w:rPr>
          <w:rFonts w:cs="Arial"/>
          <w:sz w:val="20"/>
          <w:vertAlign w:val="baseline"/>
          <w:lang w:val="it-IT"/>
        </w:rPr>
        <w:t>elle merci che il valore in essi</w:t>
      </w:r>
      <w:r w:rsidR="0056587A" w:rsidRPr="00371FB5">
        <w:rPr>
          <w:rFonts w:cs="Arial"/>
          <w:sz w:val="20"/>
          <w:vertAlign w:val="baseline"/>
          <w:lang w:val="it-IT"/>
        </w:rPr>
        <w:t xml:space="preserve"> contenuto. Per Arthur, d’altro canto, i lavoratori </w:t>
      </w:r>
      <w:r w:rsidR="006128AC" w:rsidRPr="00371FB5">
        <w:rPr>
          <w:rFonts w:cs="Arial"/>
          <w:sz w:val="20"/>
          <w:vertAlign w:val="baseline"/>
          <w:lang w:val="it-IT"/>
        </w:rPr>
        <w:t>diventano</w:t>
      </w:r>
      <w:r w:rsidR="0056587A" w:rsidRPr="00371FB5">
        <w:rPr>
          <w:rFonts w:cs="Arial"/>
          <w:sz w:val="20"/>
          <w:vertAlign w:val="baseline"/>
          <w:lang w:val="it-IT"/>
        </w:rPr>
        <w:t xml:space="preserve"> i “servitori di un processo di produzione</w:t>
      </w:r>
      <w:r w:rsidR="006128AC" w:rsidRPr="00371FB5">
        <w:rPr>
          <w:rFonts w:cs="Arial"/>
          <w:sz w:val="20"/>
          <w:vertAlign w:val="baseline"/>
          <w:lang w:val="it-IT"/>
        </w:rPr>
        <w:t xml:space="preserve"> originato e diretto dal capitale” (Arthur,</w:t>
      </w:r>
      <w:r w:rsidR="00AE3944" w:rsidRPr="00371FB5">
        <w:rPr>
          <w:rFonts w:cs="Arial"/>
          <w:sz w:val="20"/>
          <w:vertAlign w:val="baseline"/>
          <w:lang w:val="it-IT"/>
        </w:rPr>
        <w:t xml:space="preserve"> </w:t>
      </w:r>
      <w:proofErr w:type="gramStart"/>
      <w:r w:rsidR="00AE3944" w:rsidRPr="00371FB5">
        <w:rPr>
          <w:rFonts w:cs="Arial"/>
          <w:sz w:val="20"/>
          <w:vertAlign w:val="baseline"/>
          <w:lang w:val="it-IT"/>
        </w:rPr>
        <w:t>2004b</w:t>
      </w:r>
      <w:proofErr w:type="gramEnd"/>
      <w:r w:rsidR="00AE3944" w:rsidRPr="00371FB5">
        <w:rPr>
          <w:rFonts w:cs="Arial"/>
          <w:sz w:val="20"/>
          <w:vertAlign w:val="baseline"/>
          <w:lang w:val="it-IT"/>
        </w:rPr>
        <w:t xml:space="preserve">, p. 47) e il lavoro è “ridotto a una risorsa per l’accumulazione del capitale” (Arthur, 2004b, p.51). E’ il capitale che è il soggetto della valorizzazione, anche se la </w:t>
      </w:r>
      <w:proofErr w:type="gramStart"/>
      <w:r w:rsidR="00AE3944" w:rsidRPr="00371FB5">
        <w:rPr>
          <w:rFonts w:cs="Arial"/>
          <w:sz w:val="20"/>
          <w:vertAlign w:val="baseline"/>
          <w:lang w:val="it-IT"/>
        </w:rPr>
        <w:t>valorizzazione</w:t>
      </w:r>
      <w:proofErr w:type="gramEnd"/>
      <w:r w:rsidR="00AE3944" w:rsidRPr="00371FB5">
        <w:rPr>
          <w:rFonts w:cs="Arial"/>
          <w:sz w:val="20"/>
          <w:vertAlign w:val="baseline"/>
          <w:lang w:val="it-IT"/>
        </w:rPr>
        <w:t xml:space="preserve"> dipende dallo sfruttamento del lavoro. </w:t>
      </w:r>
      <w:r w:rsidR="00DC15EB" w:rsidRPr="00371FB5">
        <w:rPr>
          <w:rFonts w:cs="Arial"/>
          <w:sz w:val="20"/>
          <w:vertAlign w:val="baseline"/>
          <w:lang w:val="it-IT"/>
        </w:rPr>
        <w:t>Qui</w:t>
      </w:r>
      <w:r w:rsidR="008C40FC" w:rsidRPr="00371FB5">
        <w:rPr>
          <w:rFonts w:cs="Arial"/>
          <w:sz w:val="20"/>
          <w:vertAlign w:val="baseline"/>
          <w:lang w:val="it-IT"/>
        </w:rPr>
        <w:t xml:space="preserve">, non posso che ripetere le conclusioni della mia critica di Arthur </w:t>
      </w:r>
      <w:proofErr w:type="gramStart"/>
      <w:r w:rsidR="008C40FC" w:rsidRPr="00371FB5">
        <w:rPr>
          <w:rFonts w:cs="Arial"/>
          <w:sz w:val="20"/>
          <w:vertAlign w:val="baseline"/>
          <w:lang w:val="it-IT"/>
        </w:rPr>
        <w:t>del</w:t>
      </w:r>
      <w:proofErr w:type="gramEnd"/>
      <w:r w:rsidR="008C40FC" w:rsidRPr="00371FB5">
        <w:rPr>
          <w:rFonts w:cs="Arial"/>
          <w:sz w:val="20"/>
          <w:vertAlign w:val="baseline"/>
          <w:lang w:val="it-IT"/>
        </w:rPr>
        <w:t xml:space="preserve"> 2003. </w:t>
      </w:r>
      <w:r w:rsidR="00DC15EB" w:rsidRPr="00371FB5">
        <w:rPr>
          <w:rFonts w:cs="Arial"/>
          <w:sz w:val="20"/>
          <w:vertAlign w:val="baseline"/>
          <w:lang w:val="it-IT"/>
        </w:rPr>
        <w:t xml:space="preserve">Nonostante le sue lodevoli intenzioni, la </w:t>
      </w:r>
      <w:r w:rsidR="00512ED8" w:rsidRPr="00371FB5">
        <w:rPr>
          <w:rFonts w:cs="Arial"/>
          <w:sz w:val="20"/>
          <w:vertAlign w:val="baseline"/>
          <w:lang w:val="it-IT"/>
        </w:rPr>
        <w:t>TFV</w:t>
      </w:r>
      <w:r w:rsidR="00DC15EB" w:rsidRPr="00371FB5">
        <w:rPr>
          <w:rFonts w:cs="Arial"/>
          <w:sz w:val="20"/>
          <w:vertAlign w:val="baseline"/>
          <w:lang w:val="it-IT"/>
        </w:rPr>
        <w:t xml:space="preserve"> rende un servizio al capitale </w:t>
      </w:r>
      <w:r w:rsidR="00512ED8" w:rsidRPr="00371FB5">
        <w:rPr>
          <w:rFonts w:cs="Arial"/>
          <w:sz w:val="20"/>
          <w:vertAlign w:val="baseline"/>
          <w:lang w:val="it-IT"/>
        </w:rPr>
        <w:t xml:space="preserve">migliore </w:t>
      </w:r>
      <w:r w:rsidR="00DC15EB" w:rsidRPr="00371FB5">
        <w:rPr>
          <w:rFonts w:cs="Arial"/>
          <w:sz w:val="20"/>
          <w:vertAlign w:val="baseline"/>
          <w:lang w:val="it-IT"/>
        </w:rPr>
        <w:t xml:space="preserve">di quello </w:t>
      </w:r>
      <w:r>
        <w:rPr>
          <w:rFonts w:cs="Arial"/>
          <w:sz w:val="20"/>
          <w:vertAlign w:val="baseline"/>
          <w:lang w:val="it-IT"/>
        </w:rPr>
        <w:t xml:space="preserve">reso dai </w:t>
      </w:r>
      <w:r w:rsidR="00512ED8" w:rsidRPr="00371FB5">
        <w:rPr>
          <w:rFonts w:cs="Arial"/>
          <w:sz w:val="20"/>
          <w:vertAlign w:val="baseline"/>
          <w:lang w:val="it-IT"/>
        </w:rPr>
        <w:t xml:space="preserve">suoi </w:t>
      </w:r>
      <w:r w:rsidR="00DC15EB" w:rsidRPr="00371FB5">
        <w:rPr>
          <w:rFonts w:cs="Arial"/>
          <w:sz w:val="20"/>
          <w:vertAlign w:val="baseline"/>
          <w:lang w:val="it-IT"/>
        </w:rPr>
        <w:t>stessi ideologi.</w:t>
      </w:r>
      <w:r w:rsidR="00D02A75" w:rsidRPr="00371FB5">
        <w:rPr>
          <w:rFonts w:cs="Arial"/>
          <w:sz w:val="20"/>
          <w:vertAlign w:val="baseline"/>
          <w:lang w:val="it-IT"/>
        </w:rPr>
        <w:t xml:space="preserve"> </w:t>
      </w:r>
      <w:r w:rsidR="00183B3E" w:rsidRPr="00371FB5">
        <w:rPr>
          <w:rFonts w:cs="Arial"/>
          <w:sz w:val="20"/>
          <w:vertAlign w:val="baseline"/>
          <w:lang w:val="it-IT"/>
        </w:rPr>
        <w:t xml:space="preserve">Essa rinuncia a una delle più preziose eredità di Marx, l’abilità di vedere la realtà dal punto di vista del lavoro come il protagonista, come il produttore della ricchezza e del valore, una prospettiva che, contrariamente alla </w:t>
      </w:r>
      <w:r w:rsidR="00512ED8" w:rsidRPr="00371FB5">
        <w:rPr>
          <w:rFonts w:cs="Arial"/>
          <w:sz w:val="20"/>
          <w:vertAlign w:val="baseline"/>
          <w:lang w:val="it-IT"/>
        </w:rPr>
        <w:t>TFV</w:t>
      </w:r>
      <w:r w:rsidR="00183B3E" w:rsidRPr="00371FB5">
        <w:rPr>
          <w:rFonts w:cs="Arial"/>
          <w:sz w:val="20"/>
          <w:vertAlign w:val="baseline"/>
          <w:lang w:val="it-IT"/>
        </w:rPr>
        <w:t xml:space="preserve"> e alle altre teorie critiche di Marx esaminate in </w:t>
      </w:r>
      <w:proofErr w:type="gramStart"/>
      <w:r w:rsidR="00183B3E" w:rsidRPr="00371FB5">
        <w:rPr>
          <w:rFonts w:cs="Arial"/>
          <w:sz w:val="20"/>
          <w:vertAlign w:val="baseline"/>
          <w:lang w:val="it-IT"/>
        </w:rPr>
        <w:t>questo</w:t>
      </w:r>
      <w:proofErr w:type="gramEnd"/>
      <w:r w:rsidR="00183B3E" w:rsidRPr="00371FB5">
        <w:rPr>
          <w:rFonts w:cs="Arial"/>
          <w:sz w:val="20"/>
          <w:vertAlign w:val="baseline"/>
          <w:lang w:val="it-IT"/>
        </w:rPr>
        <w:t xml:space="preserve"> articolo, è radicata in una </w:t>
      </w:r>
      <w:r w:rsidR="00512ED8" w:rsidRPr="00371FB5">
        <w:rPr>
          <w:rFonts w:cs="Arial"/>
          <w:sz w:val="20"/>
          <w:vertAlign w:val="baseline"/>
          <w:lang w:val="it-IT"/>
        </w:rPr>
        <w:t>scienza</w:t>
      </w:r>
      <w:r w:rsidR="00183B3E" w:rsidRPr="00371FB5">
        <w:rPr>
          <w:rFonts w:cs="Arial"/>
          <w:sz w:val="20"/>
          <w:vertAlign w:val="baseline"/>
          <w:lang w:val="it-IT"/>
        </w:rPr>
        <w:t xml:space="preserve"> economica del capitalismo logicamente coerente, empiricamente supportata e fino ad ora insuperata. </w:t>
      </w:r>
    </w:p>
    <w:p w14:paraId="45E2855B" w14:textId="77777777" w:rsidR="005D234D" w:rsidRPr="00371FB5" w:rsidRDefault="009C5415" w:rsidP="005D234D">
      <w:pPr>
        <w:pStyle w:val="FootnoteText"/>
        <w:keepNext/>
        <w:keepLines/>
        <w:jc w:val="both"/>
        <w:rPr>
          <w:rFonts w:cs="Arial"/>
          <w:b/>
          <w:vertAlign w:val="baseline"/>
          <w:lang w:val="it-IT"/>
        </w:rPr>
      </w:pPr>
      <w:r w:rsidRPr="00371FB5">
        <w:rPr>
          <w:rFonts w:cs="Arial"/>
          <w:b/>
          <w:vertAlign w:val="baseline"/>
          <w:lang w:val="it-IT"/>
        </w:rPr>
        <w:t>A</w:t>
      </w:r>
      <w:r w:rsidR="005D234D" w:rsidRPr="00371FB5">
        <w:rPr>
          <w:rFonts w:cs="Arial"/>
          <w:b/>
          <w:vertAlign w:val="baseline"/>
          <w:lang w:val="it-IT"/>
        </w:rPr>
        <w:t xml:space="preserve">ppendice. Fonti statistiche. </w:t>
      </w:r>
    </w:p>
    <w:p w14:paraId="1E22CA27" w14:textId="77777777" w:rsidR="005D234D" w:rsidRPr="00371FB5" w:rsidRDefault="005D234D" w:rsidP="005D234D">
      <w:pPr>
        <w:pStyle w:val="FootnoteText"/>
        <w:keepNext/>
        <w:keepLines/>
        <w:jc w:val="both"/>
        <w:rPr>
          <w:rFonts w:cs="Arial"/>
          <w:vertAlign w:val="baseline"/>
          <w:lang w:val="it-IT"/>
        </w:rPr>
      </w:pPr>
    </w:p>
    <w:p w14:paraId="37B208B2" w14:textId="77777777" w:rsidR="005D234D" w:rsidRPr="00371FB5" w:rsidRDefault="005D234D" w:rsidP="005D234D">
      <w:pPr>
        <w:pStyle w:val="FootnoteText"/>
        <w:keepNext/>
        <w:keepLines/>
        <w:jc w:val="both"/>
        <w:rPr>
          <w:rFonts w:cs="Arial"/>
          <w:vertAlign w:val="baseline"/>
          <w:lang w:val="it-IT"/>
        </w:rPr>
      </w:pPr>
      <w:r w:rsidRPr="00371FB5">
        <w:rPr>
          <w:rFonts w:cs="Arial"/>
          <w:vertAlign w:val="baseline"/>
          <w:lang w:val="it-IT"/>
        </w:rPr>
        <w:t>Tasso di profitto. Esso è calcolato per i settori produttivi a costi storici. La migliore approssimazione sono le industrie che producono beni materiali (</w:t>
      </w:r>
      <w:proofErr w:type="gramStart"/>
      <w:r w:rsidRPr="00371FB5">
        <w:rPr>
          <w:rFonts w:cs="Arial"/>
          <w:vertAlign w:val="baseline"/>
          <w:lang w:val="it-IT"/>
        </w:rPr>
        <w:t>meglio</w:t>
      </w:r>
      <w:proofErr w:type="gramEnd"/>
      <w:r w:rsidRPr="00371FB5">
        <w:rPr>
          <w:rFonts w:cs="Arial"/>
          <w:vertAlign w:val="baseline"/>
          <w:lang w:val="it-IT"/>
        </w:rPr>
        <w:t xml:space="preserve"> detto, oggettivi). Queste industrie sono l’agricoltura, l’</w:t>
      </w:r>
      <w:proofErr w:type="gramStart"/>
      <w:r w:rsidRPr="00371FB5">
        <w:rPr>
          <w:rFonts w:cs="Arial"/>
          <w:vertAlign w:val="baseline"/>
          <w:lang w:val="it-IT"/>
        </w:rPr>
        <w:t>industria</w:t>
      </w:r>
      <w:proofErr w:type="gramEnd"/>
      <w:r w:rsidRPr="00371FB5">
        <w:rPr>
          <w:rFonts w:cs="Arial"/>
          <w:vertAlign w:val="baseline"/>
          <w:lang w:val="it-IT"/>
        </w:rPr>
        <w:t xml:space="preserve"> estrattiva, i servizi, l’edilizia e la manifattura. Tuttavia, in </w:t>
      </w:r>
      <w:proofErr w:type="gramStart"/>
      <w:r w:rsidRPr="00371FB5">
        <w:rPr>
          <w:rFonts w:cs="Arial"/>
          <w:vertAlign w:val="baseline"/>
          <w:lang w:val="it-IT"/>
        </w:rPr>
        <w:t>questo</w:t>
      </w:r>
      <w:proofErr w:type="gramEnd"/>
      <w:r w:rsidRPr="00371FB5">
        <w:rPr>
          <w:rFonts w:cs="Arial"/>
          <w:vertAlign w:val="baseline"/>
          <w:lang w:val="it-IT"/>
        </w:rPr>
        <w:t xml:space="preserve"> articolo i servizi non sono stati inclusi (si veda più sotto). Dato che le statistiche non sono elaborate secondo le categorie dell’analisi Marxista, i dati sul tasso di profitto sono nel migliore dei casi </w:t>
      </w:r>
      <w:proofErr w:type="gramStart"/>
      <w:r w:rsidRPr="00371FB5">
        <w:rPr>
          <w:rFonts w:cs="Arial"/>
          <w:vertAlign w:val="baseline"/>
          <w:lang w:val="it-IT"/>
        </w:rPr>
        <w:t>delle</w:t>
      </w:r>
      <w:proofErr w:type="gramEnd"/>
      <w:r w:rsidRPr="00371FB5">
        <w:rPr>
          <w:rFonts w:cs="Arial"/>
          <w:vertAlign w:val="baseline"/>
          <w:lang w:val="it-IT"/>
        </w:rPr>
        <w:t xml:space="preserve"> approssimazioni ai loro valori reali. Tuttavia il movimento e il trend sono indicatori attendibili perché l’elaborazione dei dati é teoricamente coerente nel tempo. </w:t>
      </w:r>
    </w:p>
    <w:p w14:paraId="440455ED" w14:textId="77777777" w:rsidR="005D234D" w:rsidRPr="00371FB5" w:rsidRDefault="005D234D" w:rsidP="005D234D">
      <w:pPr>
        <w:pStyle w:val="FootnoteText"/>
        <w:jc w:val="both"/>
        <w:rPr>
          <w:rFonts w:cs="Arial"/>
          <w:vertAlign w:val="baseline"/>
          <w:lang w:val="it-IT"/>
        </w:rPr>
      </w:pPr>
    </w:p>
    <w:p w14:paraId="756146F3" w14:textId="77777777" w:rsidR="005D234D" w:rsidRPr="00371FB5" w:rsidRDefault="005D234D" w:rsidP="005D234D">
      <w:pPr>
        <w:rPr>
          <w:rFonts w:cs="Arial"/>
          <w:sz w:val="20"/>
          <w:vertAlign w:val="baseline"/>
          <w:lang w:val="it-IT"/>
        </w:rPr>
      </w:pPr>
      <w:proofErr w:type="spellStart"/>
      <w:r w:rsidRPr="00371FB5">
        <w:rPr>
          <w:rFonts w:cs="Arial"/>
          <w:sz w:val="20"/>
          <w:vertAlign w:val="baseline"/>
        </w:rPr>
        <w:t>Profitti</w:t>
      </w:r>
      <w:proofErr w:type="spellEnd"/>
      <w:r w:rsidRPr="00371FB5">
        <w:rPr>
          <w:rFonts w:cs="Arial"/>
          <w:sz w:val="20"/>
          <w:vertAlign w:val="baseline"/>
        </w:rPr>
        <w:t xml:space="preserve">. </w:t>
      </w:r>
      <w:proofErr w:type="spellStart"/>
      <w:proofErr w:type="gramStart"/>
      <w:r w:rsidRPr="00371FB5">
        <w:rPr>
          <w:rFonts w:cs="Arial"/>
          <w:sz w:val="20"/>
          <w:vertAlign w:val="baseline"/>
        </w:rPr>
        <w:t>Essi</w:t>
      </w:r>
      <w:proofErr w:type="spellEnd"/>
      <w:r w:rsidRPr="00371FB5">
        <w:rPr>
          <w:rFonts w:cs="Arial"/>
          <w:sz w:val="20"/>
          <w:vertAlign w:val="baseline"/>
        </w:rPr>
        <w:t xml:space="preserve">  </w:t>
      </w:r>
      <w:proofErr w:type="spellStart"/>
      <w:r w:rsidRPr="00371FB5">
        <w:rPr>
          <w:rFonts w:cs="Arial"/>
          <w:sz w:val="20"/>
          <w:vertAlign w:val="baseline"/>
        </w:rPr>
        <w:t>sono</w:t>
      </w:r>
      <w:proofErr w:type="spellEnd"/>
      <w:proofErr w:type="gramEnd"/>
      <w:r w:rsidRPr="00371FB5">
        <w:rPr>
          <w:rFonts w:cs="Arial"/>
          <w:sz w:val="20"/>
          <w:vertAlign w:val="baseline"/>
        </w:rPr>
        <w:t xml:space="preserve"> </w:t>
      </w:r>
      <w:proofErr w:type="spellStart"/>
      <w:r w:rsidRPr="00371FB5">
        <w:rPr>
          <w:rFonts w:cs="Arial"/>
          <w:sz w:val="20"/>
          <w:vertAlign w:val="baseline"/>
        </w:rPr>
        <w:t>presi</w:t>
      </w:r>
      <w:proofErr w:type="spellEnd"/>
      <w:r w:rsidRPr="00371FB5">
        <w:rPr>
          <w:rFonts w:cs="Arial"/>
          <w:sz w:val="20"/>
          <w:vertAlign w:val="baseline"/>
        </w:rPr>
        <w:t xml:space="preserve"> da: BEA tables 6.17A, 6.17B, 6.17C, 6.17D: Corporate Profits before tax by Industry </w:t>
      </w:r>
      <w:r w:rsidRPr="00371FB5">
        <w:rPr>
          <w:rFonts w:cs="Arial"/>
          <w:sz w:val="20"/>
          <w:vertAlign w:val="baseline"/>
        </w:rPr>
        <w:br/>
        <w:t xml:space="preserve">[Billions of dollars]. </w:t>
      </w:r>
      <w:r w:rsidRPr="00371FB5">
        <w:rPr>
          <w:rFonts w:cs="Arial"/>
          <w:sz w:val="20"/>
          <w:vertAlign w:val="baseline"/>
          <w:lang w:val="it-IT"/>
        </w:rPr>
        <w:t xml:space="preserve">Nelle prime </w:t>
      </w:r>
      <w:proofErr w:type="gramStart"/>
      <w:r w:rsidRPr="00371FB5">
        <w:rPr>
          <w:rFonts w:cs="Arial"/>
          <w:sz w:val="20"/>
          <w:vertAlign w:val="baseline"/>
          <w:lang w:val="it-IT"/>
        </w:rPr>
        <w:t>3</w:t>
      </w:r>
      <w:proofErr w:type="gramEnd"/>
      <w:r w:rsidRPr="00371FB5">
        <w:rPr>
          <w:rFonts w:cs="Arial"/>
          <w:sz w:val="20"/>
          <w:vertAlign w:val="baseline"/>
          <w:lang w:val="it-IT"/>
        </w:rPr>
        <w:t xml:space="preserve"> tabelle i servizi sono registrati separatamente ma nella tabella 6.17D essi sono registrati assieme ai dati sui trasporti e non possono essere separate da quei dati. Ho deciso di escludere i servizi in tutte le </w:t>
      </w:r>
      <w:proofErr w:type="gramStart"/>
      <w:r w:rsidRPr="00371FB5">
        <w:rPr>
          <w:rFonts w:cs="Arial"/>
          <w:sz w:val="20"/>
          <w:vertAlign w:val="baseline"/>
          <w:lang w:val="it-IT"/>
        </w:rPr>
        <w:t>4</w:t>
      </w:r>
      <w:proofErr w:type="gramEnd"/>
      <w:r w:rsidRPr="00371FB5">
        <w:rPr>
          <w:rFonts w:cs="Arial"/>
          <w:sz w:val="20"/>
          <w:vertAlign w:val="baseline"/>
          <w:lang w:val="it-IT"/>
        </w:rPr>
        <w:t xml:space="preserve"> tabelle. </w:t>
      </w:r>
    </w:p>
    <w:p w14:paraId="2FEBE106" w14:textId="77777777" w:rsidR="005D234D" w:rsidRPr="00371FB5" w:rsidRDefault="005D234D" w:rsidP="005D234D">
      <w:pPr>
        <w:pStyle w:val="FootnoteText"/>
        <w:jc w:val="both"/>
        <w:rPr>
          <w:rFonts w:cs="Arial"/>
          <w:vertAlign w:val="baseline"/>
          <w:lang w:val="it-IT"/>
        </w:rPr>
      </w:pPr>
      <w:r w:rsidRPr="00371FB5">
        <w:rPr>
          <w:rFonts w:cs="Arial"/>
          <w:vertAlign w:val="baseline"/>
          <w:lang w:val="it-IT"/>
        </w:rPr>
        <w:t>Attività fisse. La loro definizione è: “</w:t>
      </w:r>
      <w:proofErr w:type="gramStart"/>
      <w:r w:rsidRPr="00371FB5">
        <w:rPr>
          <w:rFonts w:cs="Arial"/>
          <w:vertAlign w:val="baseline"/>
          <w:lang w:val="it-IT"/>
        </w:rPr>
        <w:t>attrezzature</w:t>
      </w:r>
      <w:proofErr w:type="gramEnd"/>
      <w:r w:rsidRPr="00371FB5">
        <w:rPr>
          <w:rFonts w:cs="Arial"/>
          <w:vertAlign w:val="baseline"/>
          <w:lang w:val="it-IT"/>
        </w:rPr>
        <w:t>, software, e strutture, includendo le case occupate dai proprietari”</w:t>
      </w:r>
    </w:p>
    <w:p w14:paraId="072469B1" w14:textId="77777777" w:rsidR="005D234D" w:rsidRPr="00371FB5" w:rsidRDefault="005D234D" w:rsidP="005D234D">
      <w:pPr>
        <w:autoSpaceDE w:val="0"/>
        <w:autoSpaceDN w:val="0"/>
        <w:adjustRightInd w:val="0"/>
        <w:rPr>
          <w:rFonts w:cs="Arial"/>
          <w:sz w:val="20"/>
          <w:vertAlign w:val="baseline"/>
          <w:lang w:val="it-IT"/>
        </w:rPr>
      </w:pPr>
      <w:r w:rsidRPr="00371FB5">
        <w:rPr>
          <w:rFonts w:cs="Arial"/>
          <w:sz w:val="20"/>
          <w:vertAlign w:val="baseline"/>
          <w:lang w:val="it-IT"/>
        </w:rPr>
        <w:t xml:space="preserve"> (</w:t>
      </w:r>
      <w:hyperlink r:id="rId12" w:history="1">
        <w:r w:rsidRPr="00371FB5">
          <w:rPr>
            <w:rStyle w:val="Hyperlink"/>
            <w:rFonts w:cs="Arial"/>
            <w:sz w:val="20"/>
            <w:vertAlign w:val="baseline"/>
            <w:lang w:val="it-IT"/>
          </w:rPr>
          <w:t>http://www.bea.gov/national/pdf/Fixed_Assets_1925_97.pdf</w:t>
        </w:r>
      </w:hyperlink>
      <w:r w:rsidRPr="00371FB5">
        <w:rPr>
          <w:rFonts w:cs="Arial"/>
          <w:sz w:val="20"/>
          <w:vertAlign w:val="baseline"/>
          <w:lang w:val="it-IT"/>
        </w:rPr>
        <w:t xml:space="preserve">). Le attività fisse sono ottenute da BEA, </w:t>
      </w:r>
      <w:proofErr w:type="spellStart"/>
      <w:r w:rsidRPr="00371FB5">
        <w:rPr>
          <w:rFonts w:cs="Arial"/>
          <w:sz w:val="20"/>
          <w:vertAlign w:val="baseline"/>
          <w:lang w:val="it-IT"/>
        </w:rPr>
        <w:t>Table</w:t>
      </w:r>
      <w:proofErr w:type="spellEnd"/>
      <w:r w:rsidRPr="00371FB5">
        <w:rPr>
          <w:rFonts w:cs="Arial"/>
          <w:sz w:val="20"/>
          <w:vertAlign w:val="baseline"/>
          <w:lang w:val="it-IT"/>
        </w:rPr>
        <w:t xml:space="preserve"> </w:t>
      </w:r>
      <w:proofErr w:type="gramStart"/>
      <w:r w:rsidRPr="00371FB5">
        <w:rPr>
          <w:rFonts w:cs="Arial"/>
          <w:sz w:val="20"/>
          <w:vertAlign w:val="baseline"/>
          <w:lang w:val="it-IT"/>
        </w:rPr>
        <w:t>3.3ES</w:t>
      </w:r>
      <w:proofErr w:type="gramEnd"/>
      <w:r w:rsidRPr="00371FB5">
        <w:rPr>
          <w:rFonts w:cs="Arial"/>
          <w:sz w:val="20"/>
          <w:vertAlign w:val="baseline"/>
          <w:lang w:val="it-IT"/>
        </w:rPr>
        <w:t xml:space="preserve">: </w:t>
      </w:r>
      <w:proofErr w:type="spellStart"/>
      <w:r w:rsidRPr="00371FB5">
        <w:rPr>
          <w:rFonts w:cs="Arial"/>
          <w:sz w:val="20"/>
          <w:vertAlign w:val="baseline"/>
          <w:lang w:val="it-IT"/>
        </w:rPr>
        <w:t>Historical-Cost</w:t>
      </w:r>
      <w:proofErr w:type="spellEnd"/>
      <w:r w:rsidRPr="00371FB5">
        <w:rPr>
          <w:rFonts w:cs="Arial"/>
          <w:sz w:val="20"/>
          <w:vertAlign w:val="baseline"/>
          <w:lang w:val="it-IT"/>
        </w:rPr>
        <w:t xml:space="preserve"> Net Stock of Private </w:t>
      </w:r>
      <w:proofErr w:type="spellStart"/>
      <w:r w:rsidRPr="00371FB5">
        <w:rPr>
          <w:rFonts w:cs="Arial"/>
          <w:sz w:val="20"/>
          <w:vertAlign w:val="baseline"/>
          <w:lang w:val="it-IT"/>
        </w:rPr>
        <w:t>Fixed</w:t>
      </w:r>
      <w:proofErr w:type="spellEnd"/>
      <w:r w:rsidRPr="00371FB5">
        <w:rPr>
          <w:rFonts w:cs="Arial"/>
          <w:sz w:val="20"/>
          <w:vertAlign w:val="baseline"/>
          <w:lang w:val="it-IT"/>
        </w:rPr>
        <w:t xml:space="preserve"> </w:t>
      </w:r>
      <w:proofErr w:type="spellStart"/>
      <w:r w:rsidRPr="00371FB5">
        <w:rPr>
          <w:rFonts w:cs="Arial"/>
          <w:sz w:val="20"/>
          <w:vertAlign w:val="baseline"/>
          <w:lang w:val="it-IT"/>
        </w:rPr>
        <w:t>Assets</w:t>
      </w:r>
      <w:proofErr w:type="spellEnd"/>
      <w:r w:rsidRPr="00371FB5">
        <w:rPr>
          <w:rFonts w:cs="Arial"/>
          <w:sz w:val="20"/>
          <w:vertAlign w:val="baseline"/>
          <w:lang w:val="it-IT"/>
        </w:rPr>
        <w:t xml:space="preserve"> by </w:t>
      </w:r>
      <w:proofErr w:type="spellStart"/>
      <w:r w:rsidRPr="00371FB5">
        <w:rPr>
          <w:rFonts w:cs="Arial"/>
          <w:sz w:val="20"/>
          <w:vertAlign w:val="baseline"/>
          <w:lang w:val="it-IT"/>
        </w:rPr>
        <w:t>Industry</w:t>
      </w:r>
      <w:proofErr w:type="spellEnd"/>
      <w:r w:rsidRPr="00371FB5">
        <w:rPr>
          <w:rFonts w:cs="Arial"/>
          <w:sz w:val="20"/>
          <w:vertAlign w:val="baseline"/>
          <w:lang w:val="it-IT"/>
        </w:rPr>
        <w:t xml:space="preserve"> [miliardi di dollari; stime alla fine dell’anno]. </w:t>
      </w:r>
    </w:p>
    <w:p w14:paraId="1AF75BDB" w14:textId="77777777" w:rsidR="005D234D" w:rsidRPr="00371FB5" w:rsidRDefault="005D234D" w:rsidP="005D234D">
      <w:pPr>
        <w:pStyle w:val="FootnoteText"/>
        <w:jc w:val="both"/>
        <w:rPr>
          <w:rFonts w:cs="Arial"/>
          <w:vertAlign w:val="baseline"/>
          <w:lang w:val="it-IT"/>
        </w:rPr>
      </w:pPr>
      <w:r w:rsidRPr="00371FB5">
        <w:rPr>
          <w:rFonts w:cs="Arial"/>
          <w:vertAlign w:val="baseline"/>
          <w:lang w:val="it-IT"/>
        </w:rPr>
        <w:t xml:space="preserve">Salari per i settori produttivi (che producono beni materiali, vedi sopra) sono ottenuti da </w:t>
      </w:r>
      <w:proofErr w:type="spellStart"/>
      <w:r w:rsidRPr="00371FB5">
        <w:rPr>
          <w:rFonts w:cs="Arial"/>
          <w:vertAlign w:val="baseline"/>
          <w:lang w:val="it-IT"/>
        </w:rPr>
        <w:t>Table</w:t>
      </w:r>
      <w:proofErr w:type="spellEnd"/>
      <w:r w:rsidRPr="00371FB5">
        <w:rPr>
          <w:rFonts w:cs="Arial"/>
          <w:vertAlign w:val="baseline"/>
          <w:lang w:val="it-IT"/>
        </w:rPr>
        <w:t xml:space="preserve"> </w:t>
      </w:r>
      <w:proofErr w:type="gramStart"/>
      <w:r w:rsidRPr="00371FB5">
        <w:rPr>
          <w:rFonts w:cs="Arial"/>
          <w:vertAlign w:val="baseline"/>
          <w:lang w:val="it-IT"/>
        </w:rPr>
        <w:t>2.2A</w:t>
      </w:r>
      <w:proofErr w:type="gramEnd"/>
      <w:r w:rsidRPr="00371FB5">
        <w:rPr>
          <w:rFonts w:cs="Arial"/>
          <w:vertAlign w:val="baseline"/>
          <w:lang w:val="it-IT"/>
        </w:rPr>
        <w:t xml:space="preserve"> and 2.2B: </w:t>
      </w:r>
      <w:proofErr w:type="spellStart"/>
      <w:r w:rsidRPr="00371FB5">
        <w:rPr>
          <w:rFonts w:cs="Arial"/>
          <w:vertAlign w:val="baseline"/>
          <w:lang w:val="it-IT"/>
        </w:rPr>
        <w:t>wages</w:t>
      </w:r>
      <w:proofErr w:type="spellEnd"/>
      <w:r w:rsidRPr="00371FB5">
        <w:rPr>
          <w:rFonts w:cs="Arial"/>
          <w:vertAlign w:val="baseline"/>
          <w:lang w:val="it-IT"/>
        </w:rPr>
        <w:t xml:space="preserve"> and </w:t>
      </w:r>
      <w:proofErr w:type="spellStart"/>
      <w:r w:rsidRPr="00371FB5">
        <w:rPr>
          <w:rFonts w:cs="Arial"/>
          <w:vertAlign w:val="baseline"/>
          <w:lang w:val="it-IT"/>
        </w:rPr>
        <w:t>salaries</w:t>
      </w:r>
      <w:proofErr w:type="spellEnd"/>
      <w:r w:rsidRPr="00371FB5">
        <w:rPr>
          <w:rFonts w:cs="Arial"/>
          <w:vertAlign w:val="baseline"/>
          <w:lang w:val="it-IT"/>
        </w:rPr>
        <w:t xml:space="preserve"> </w:t>
      </w:r>
      <w:proofErr w:type="spellStart"/>
      <w:r w:rsidRPr="00371FB5">
        <w:rPr>
          <w:rFonts w:cs="Arial"/>
          <w:vertAlign w:val="baseline"/>
          <w:lang w:val="it-IT"/>
        </w:rPr>
        <w:t>disbursements</w:t>
      </w:r>
      <w:proofErr w:type="spellEnd"/>
      <w:r w:rsidRPr="00371FB5">
        <w:rPr>
          <w:rFonts w:cs="Arial"/>
          <w:vertAlign w:val="baseline"/>
          <w:lang w:val="it-IT"/>
        </w:rPr>
        <w:t xml:space="preserve"> by </w:t>
      </w:r>
      <w:proofErr w:type="spellStart"/>
      <w:r w:rsidRPr="00371FB5">
        <w:rPr>
          <w:rFonts w:cs="Arial"/>
          <w:vertAlign w:val="baseline"/>
          <w:lang w:val="it-IT"/>
        </w:rPr>
        <w:t>industry</w:t>
      </w:r>
      <w:proofErr w:type="spellEnd"/>
      <w:r w:rsidRPr="00371FB5">
        <w:rPr>
          <w:rFonts w:cs="Arial"/>
          <w:vertAlign w:val="baseline"/>
          <w:lang w:val="it-IT"/>
        </w:rPr>
        <w:t xml:space="preserve"> [</w:t>
      </w:r>
      <w:proofErr w:type="spellStart"/>
      <w:r w:rsidRPr="00371FB5">
        <w:rPr>
          <w:rFonts w:cs="Arial"/>
          <w:vertAlign w:val="baseline"/>
          <w:lang w:val="it-IT"/>
        </w:rPr>
        <w:t>billions</w:t>
      </w:r>
      <w:proofErr w:type="spellEnd"/>
      <w:r w:rsidRPr="00371FB5">
        <w:rPr>
          <w:rFonts w:cs="Arial"/>
          <w:vertAlign w:val="baseline"/>
          <w:lang w:val="it-IT"/>
        </w:rPr>
        <w:t xml:space="preserve"> of </w:t>
      </w:r>
      <w:proofErr w:type="spellStart"/>
      <w:r w:rsidRPr="00371FB5">
        <w:rPr>
          <w:rFonts w:cs="Arial"/>
          <w:vertAlign w:val="baseline"/>
          <w:lang w:val="it-IT"/>
        </w:rPr>
        <w:t>dollars</w:t>
      </w:r>
      <w:proofErr w:type="spellEnd"/>
      <w:r w:rsidRPr="00371FB5">
        <w:rPr>
          <w:rFonts w:cs="Arial"/>
          <w:vertAlign w:val="baseline"/>
          <w:lang w:val="it-IT"/>
        </w:rPr>
        <w:t>].</w:t>
      </w:r>
    </w:p>
    <w:p w14:paraId="1E8BAF03" w14:textId="77777777" w:rsidR="005D234D" w:rsidRPr="00371FB5" w:rsidRDefault="005D234D" w:rsidP="005D234D">
      <w:pPr>
        <w:pStyle w:val="HTMLPreformatted"/>
        <w:jc w:val="both"/>
        <w:rPr>
          <w:rFonts w:ascii="Arial" w:hAnsi="Arial" w:cs="Arial"/>
          <w:sz w:val="28"/>
        </w:rPr>
      </w:pPr>
    </w:p>
    <w:p w14:paraId="6FC5C062" w14:textId="77777777" w:rsidR="00C3012A" w:rsidRPr="008318C6" w:rsidRDefault="00236B91" w:rsidP="0010043F">
      <w:pPr>
        <w:keepNext/>
        <w:keepLines/>
        <w:spacing w:after="0" w:line="240" w:lineRule="auto"/>
        <w:rPr>
          <w:b/>
          <w:sz w:val="20"/>
          <w:vertAlign w:val="baseline"/>
          <w:lang w:val="en-US"/>
        </w:rPr>
      </w:pPr>
      <w:proofErr w:type="spellStart"/>
      <w:r w:rsidRPr="008318C6">
        <w:rPr>
          <w:b/>
          <w:sz w:val="20"/>
          <w:vertAlign w:val="baseline"/>
          <w:lang w:val="en-US"/>
        </w:rPr>
        <w:lastRenderedPageBreak/>
        <w:t>Bibliografia</w:t>
      </w:r>
      <w:proofErr w:type="spellEnd"/>
      <w:r w:rsidR="002373E5" w:rsidRPr="008318C6">
        <w:rPr>
          <w:b/>
          <w:sz w:val="20"/>
          <w:vertAlign w:val="baseline"/>
          <w:lang w:val="en-US"/>
        </w:rPr>
        <w:t xml:space="preserve"> </w:t>
      </w:r>
      <w:proofErr w:type="spellStart"/>
      <w:r w:rsidR="002373E5" w:rsidRPr="008318C6">
        <w:rPr>
          <w:b/>
          <w:sz w:val="20"/>
          <w:vertAlign w:val="baseline"/>
          <w:lang w:val="en-US"/>
        </w:rPr>
        <w:t>essenziale</w:t>
      </w:r>
      <w:proofErr w:type="spellEnd"/>
      <w:r w:rsidR="002373E5" w:rsidRPr="008318C6">
        <w:rPr>
          <w:b/>
          <w:sz w:val="20"/>
          <w:vertAlign w:val="baseline"/>
          <w:lang w:val="en-US"/>
        </w:rPr>
        <w:t>.</w:t>
      </w:r>
    </w:p>
    <w:p w14:paraId="10725595" w14:textId="77777777" w:rsidR="002373E5" w:rsidRPr="008318C6" w:rsidRDefault="002373E5" w:rsidP="0010043F">
      <w:pPr>
        <w:keepNext/>
        <w:keepLines/>
        <w:spacing w:after="0" w:line="240" w:lineRule="auto"/>
        <w:rPr>
          <w:sz w:val="20"/>
          <w:vertAlign w:val="baseline"/>
          <w:lang w:val="en-US"/>
        </w:rPr>
      </w:pPr>
    </w:p>
    <w:p w14:paraId="0D49F0DA" w14:textId="77777777" w:rsidR="00F25E29" w:rsidRPr="003005C6" w:rsidRDefault="00F25E29" w:rsidP="0010043F">
      <w:pPr>
        <w:keepNext/>
        <w:keepLines/>
        <w:autoSpaceDE w:val="0"/>
        <w:autoSpaceDN w:val="0"/>
        <w:adjustRightInd w:val="0"/>
        <w:spacing w:after="0" w:line="240" w:lineRule="auto"/>
        <w:rPr>
          <w:rFonts w:cs="Palatino-Roman"/>
          <w:sz w:val="20"/>
          <w:vertAlign w:val="baseline"/>
          <w:lang w:val="en-US"/>
        </w:rPr>
      </w:pPr>
      <w:proofErr w:type="spellStart"/>
      <w:r w:rsidRPr="003005C6">
        <w:rPr>
          <w:rFonts w:cs="Palatino-Roman"/>
          <w:sz w:val="20"/>
          <w:vertAlign w:val="baseline"/>
          <w:lang w:val="en-US"/>
        </w:rPr>
        <w:t>Alberro</w:t>
      </w:r>
      <w:proofErr w:type="spellEnd"/>
      <w:r w:rsidRPr="003005C6">
        <w:rPr>
          <w:rFonts w:cs="Palatino-Roman"/>
          <w:sz w:val="20"/>
          <w:vertAlign w:val="baseline"/>
          <w:lang w:val="en-US"/>
        </w:rPr>
        <w:t xml:space="preserve">, Jose and </w:t>
      </w:r>
      <w:proofErr w:type="spellStart"/>
      <w:r w:rsidRPr="003005C6">
        <w:rPr>
          <w:rFonts w:cs="Palatino-Roman"/>
          <w:sz w:val="20"/>
          <w:vertAlign w:val="baseline"/>
          <w:lang w:val="en-US"/>
        </w:rPr>
        <w:t>Persky</w:t>
      </w:r>
      <w:proofErr w:type="spellEnd"/>
      <w:r w:rsidRPr="003005C6">
        <w:rPr>
          <w:rFonts w:cs="Palatino-Roman"/>
          <w:sz w:val="20"/>
          <w:vertAlign w:val="baseline"/>
          <w:lang w:val="en-US"/>
        </w:rPr>
        <w:t xml:space="preserve"> Joseph </w:t>
      </w:r>
      <w:r w:rsidRPr="003005C6">
        <w:rPr>
          <w:rFonts w:cs="MinionPro-Regular"/>
          <w:sz w:val="20"/>
          <w:vertAlign w:val="baseline"/>
          <w:lang w:val="en-US"/>
        </w:rPr>
        <w:t>1981</w:t>
      </w:r>
      <w:r w:rsidRPr="003005C6">
        <w:rPr>
          <w:rFonts w:cs="Palatino-Roman"/>
          <w:sz w:val="20"/>
          <w:vertAlign w:val="baseline"/>
          <w:lang w:val="en-US"/>
        </w:rPr>
        <w:t>, ‘The Dynamics of Fixed Capital Revaluation and</w:t>
      </w:r>
    </w:p>
    <w:p w14:paraId="68A985C1" w14:textId="77777777" w:rsidR="002373E5" w:rsidRPr="003005C6" w:rsidRDefault="00F25E29" w:rsidP="00F25E29">
      <w:pPr>
        <w:spacing w:after="0" w:line="240" w:lineRule="auto"/>
        <w:rPr>
          <w:sz w:val="20"/>
          <w:vertAlign w:val="baseline"/>
          <w:lang w:val="en-US"/>
        </w:rPr>
      </w:pPr>
      <w:r w:rsidRPr="003005C6">
        <w:rPr>
          <w:rFonts w:cs="Palatino-Roman"/>
          <w:sz w:val="20"/>
          <w:vertAlign w:val="baseline"/>
          <w:lang w:val="en-US"/>
        </w:rPr>
        <w:t xml:space="preserve">Scrapping’, </w:t>
      </w:r>
      <w:r w:rsidRPr="003005C6">
        <w:rPr>
          <w:rFonts w:cs="Palatino-Italic"/>
          <w:i/>
          <w:iCs/>
          <w:sz w:val="20"/>
          <w:vertAlign w:val="baseline"/>
          <w:lang w:val="en-US"/>
        </w:rPr>
        <w:t>Review of Radical Political Economics</w:t>
      </w:r>
      <w:r w:rsidRPr="003005C6">
        <w:rPr>
          <w:rFonts w:cs="Palatino-Roman"/>
          <w:sz w:val="20"/>
          <w:vertAlign w:val="baseline"/>
          <w:lang w:val="en-US"/>
        </w:rPr>
        <w:t xml:space="preserve">, </w:t>
      </w:r>
      <w:r w:rsidRPr="003005C6">
        <w:rPr>
          <w:rFonts w:cs="MinionPro-Regular"/>
          <w:sz w:val="20"/>
          <w:vertAlign w:val="baseline"/>
          <w:lang w:val="en-US"/>
        </w:rPr>
        <w:t>13</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 xml:space="preserve">: </w:t>
      </w:r>
      <w:r w:rsidRPr="003005C6">
        <w:rPr>
          <w:rFonts w:cs="MinionPro-Regular"/>
          <w:sz w:val="20"/>
          <w:vertAlign w:val="baseline"/>
          <w:lang w:val="en-US"/>
        </w:rPr>
        <w:t>21</w:t>
      </w:r>
      <w:r w:rsidRPr="003005C6">
        <w:rPr>
          <w:rFonts w:cs="Palatino-Roman"/>
          <w:sz w:val="20"/>
          <w:vertAlign w:val="baseline"/>
          <w:lang w:val="en-US"/>
        </w:rPr>
        <w:t>–</w:t>
      </w:r>
      <w:r w:rsidRPr="003005C6">
        <w:rPr>
          <w:rFonts w:cs="MinionPro-Regular"/>
          <w:sz w:val="20"/>
          <w:vertAlign w:val="baseline"/>
          <w:lang w:val="en-US"/>
        </w:rPr>
        <w:t>37</w:t>
      </w:r>
      <w:r w:rsidRPr="003005C6">
        <w:rPr>
          <w:rFonts w:cs="Palatino-Roman"/>
          <w:sz w:val="20"/>
          <w:vertAlign w:val="baseline"/>
          <w:lang w:val="en-US"/>
        </w:rPr>
        <w:t>.</w:t>
      </w:r>
    </w:p>
    <w:p w14:paraId="4A7D1D8C" w14:textId="77777777" w:rsidR="007836E9" w:rsidRPr="003005C6" w:rsidRDefault="007836E9" w:rsidP="002373E5">
      <w:pPr>
        <w:spacing w:after="0" w:line="240" w:lineRule="auto"/>
        <w:rPr>
          <w:sz w:val="20"/>
          <w:vertAlign w:val="baseline"/>
          <w:lang w:val="en-US"/>
        </w:rPr>
      </w:pPr>
    </w:p>
    <w:p w14:paraId="3CE354EF" w14:textId="77777777" w:rsidR="002373E5" w:rsidRPr="003005C6" w:rsidRDefault="007836E9" w:rsidP="002373E5">
      <w:pPr>
        <w:spacing w:line="240" w:lineRule="auto"/>
        <w:rPr>
          <w:sz w:val="20"/>
          <w:vertAlign w:val="baseline"/>
          <w:lang w:val="en-US"/>
        </w:rPr>
      </w:pPr>
      <w:r w:rsidRPr="003005C6">
        <w:rPr>
          <w:rFonts w:cs="Palatino-Roman"/>
          <w:sz w:val="20"/>
          <w:vertAlign w:val="baseline"/>
          <w:lang w:val="en-US"/>
        </w:rPr>
        <w:t xml:space="preserve">Brenner, Robert </w:t>
      </w:r>
      <w:r w:rsidRPr="003005C6">
        <w:rPr>
          <w:rFonts w:cs="MinionPro-Regular"/>
          <w:sz w:val="20"/>
          <w:vertAlign w:val="baseline"/>
          <w:lang w:val="en-US"/>
        </w:rPr>
        <w:t>2002</w:t>
      </w:r>
      <w:r w:rsidRPr="003005C6">
        <w:rPr>
          <w:rFonts w:cs="Palatino-Roman"/>
          <w:sz w:val="20"/>
          <w:vertAlign w:val="baseline"/>
          <w:lang w:val="en-US"/>
        </w:rPr>
        <w:t xml:space="preserve">, </w:t>
      </w:r>
      <w:r w:rsidRPr="003005C6">
        <w:rPr>
          <w:rFonts w:cs="Palatino-Italic"/>
          <w:i/>
          <w:iCs/>
          <w:sz w:val="20"/>
          <w:vertAlign w:val="baseline"/>
          <w:lang w:val="en-US"/>
        </w:rPr>
        <w:t>The Economics of Global Turbulence</w:t>
      </w:r>
      <w:r w:rsidRPr="003005C6">
        <w:rPr>
          <w:rFonts w:cs="Palatino-Roman"/>
          <w:sz w:val="20"/>
          <w:vertAlign w:val="baseline"/>
          <w:lang w:val="en-US"/>
        </w:rPr>
        <w:t>, London: Verso.</w:t>
      </w:r>
    </w:p>
    <w:p w14:paraId="783E1CD4" w14:textId="77777777" w:rsidR="002373E5" w:rsidRDefault="004474C6" w:rsidP="00F45B4B">
      <w:pPr>
        <w:autoSpaceDE w:val="0"/>
        <w:autoSpaceDN w:val="0"/>
        <w:adjustRightInd w:val="0"/>
        <w:spacing w:after="0" w:line="240" w:lineRule="auto"/>
        <w:rPr>
          <w:rFonts w:cs="Helvetica"/>
          <w:sz w:val="20"/>
          <w:vertAlign w:val="baseline"/>
          <w:lang w:val="en-US"/>
        </w:rPr>
      </w:pPr>
      <w:r w:rsidRPr="003005C6">
        <w:rPr>
          <w:rFonts w:cs="Helvetica"/>
          <w:sz w:val="20"/>
          <w:vertAlign w:val="baseline"/>
          <w:lang w:val="en-US"/>
        </w:rPr>
        <w:t xml:space="preserve">Brenner, Richard and </w:t>
      </w:r>
      <w:proofErr w:type="spellStart"/>
      <w:r w:rsidRPr="003005C6">
        <w:rPr>
          <w:rFonts w:cs="Helvetica"/>
          <w:sz w:val="20"/>
          <w:vertAlign w:val="baseline"/>
          <w:lang w:val="en-US"/>
        </w:rPr>
        <w:t>Probsting</w:t>
      </w:r>
      <w:proofErr w:type="spellEnd"/>
      <w:r w:rsidRPr="003005C6">
        <w:rPr>
          <w:rFonts w:cs="Helvetica"/>
          <w:sz w:val="20"/>
          <w:vertAlign w:val="baseline"/>
          <w:lang w:val="en-US"/>
        </w:rPr>
        <w:t xml:space="preserve">, Michael (2008), </w:t>
      </w:r>
      <w:r w:rsidRPr="003005C6">
        <w:rPr>
          <w:rFonts w:cs="Helvetica-Oblique"/>
          <w:i/>
          <w:iCs/>
          <w:sz w:val="20"/>
          <w:vertAlign w:val="baseline"/>
          <w:lang w:val="en-US"/>
        </w:rPr>
        <w:t xml:space="preserve">The Credit Crunch: </w:t>
      </w:r>
      <w:proofErr w:type="spellStart"/>
      <w:r w:rsidRPr="003005C6">
        <w:rPr>
          <w:rFonts w:cs="Helvetica-Oblique"/>
          <w:i/>
          <w:iCs/>
          <w:sz w:val="20"/>
          <w:vertAlign w:val="baseline"/>
          <w:lang w:val="en-US"/>
        </w:rPr>
        <w:t>aMarxist</w:t>
      </w:r>
      <w:proofErr w:type="spellEnd"/>
      <w:r w:rsidRPr="003005C6">
        <w:rPr>
          <w:rFonts w:cs="Helvetica-Oblique"/>
          <w:i/>
          <w:iCs/>
          <w:sz w:val="20"/>
          <w:vertAlign w:val="baseline"/>
          <w:lang w:val="en-US"/>
        </w:rPr>
        <w:t xml:space="preserve"> Analysis</w:t>
      </w:r>
      <w:r w:rsidRPr="003005C6">
        <w:rPr>
          <w:rFonts w:cs="Helvetica"/>
          <w:sz w:val="20"/>
          <w:vertAlign w:val="baseline"/>
          <w:lang w:val="en-US"/>
        </w:rPr>
        <w:t>, London</w:t>
      </w:r>
    </w:p>
    <w:p w14:paraId="01E4E037" w14:textId="77777777" w:rsidR="003005C6" w:rsidRPr="003005C6" w:rsidRDefault="003005C6" w:rsidP="00F45B4B">
      <w:pPr>
        <w:autoSpaceDE w:val="0"/>
        <w:autoSpaceDN w:val="0"/>
        <w:adjustRightInd w:val="0"/>
        <w:spacing w:after="0" w:line="240" w:lineRule="auto"/>
        <w:rPr>
          <w:rFonts w:cs="Arial"/>
          <w:sz w:val="20"/>
          <w:vertAlign w:val="baseline"/>
          <w:lang w:val="en-US"/>
        </w:rPr>
      </w:pPr>
    </w:p>
    <w:p w14:paraId="447A405F" w14:textId="77777777" w:rsidR="002373E5" w:rsidRPr="003005C6" w:rsidRDefault="004474C6" w:rsidP="00C761B3">
      <w:pPr>
        <w:autoSpaceDE w:val="0"/>
        <w:autoSpaceDN w:val="0"/>
        <w:adjustRightInd w:val="0"/>
        <w:spacing w:after="0" w:line="240" w:lineRule="auto"/>
        <w:rPr>
          <w:rFonts w:cs="Arial"/>
          <w:sz w:val="20"/>
          <w:vertAlign w:val="baseline"/>
          <w:lang w:val="en-US"/>
        </w:rPr>
      </w:pPr>
      <w:r w:rsidRPr="003005C6">
        <w:rPr>
          <w:rFonts w:cs="Palatino-Roman"/>
          <w:sz w:val="20"/>
          <w:vertAlign w:val="baseline"/>
          <w:lang w:val="en-US"/>
        </w:rPr>
        <w:t xml:space="preserve">Burkett, Paul and John Bellamy Foster </w:t>
      </w:r>
      <w:r w:rsidRPr="003005C6">
        <w:rPr>
          <w:rFonts w:cs="MinionPro-Regular"/>
          <w:sz w:val="20"/>
          <w:vertAlign w:val="baseline"/>
          <w:lang w:val="en-US"/>
        </w:rPr>
        <w:t>2008</w:t>
      </w:r>
      <w:r w:rsidRPr="003005C6">
        <w:rPr>
          <w:rFonts w:cs="Palatino-Roman"/>
          <w:sz w:val="20"/>
          <w:vertAlign w:val="baseline"/>
          <w:lang w:val="en-US"/>
        </w:rPr>
        <w:t xml:space="preserve">, ‘The </w:t>
      </w:r>
      <w:proofErr w:type="spellStart"/>
      <w:r w:rsidRPr="003005C6">
        <w:rPr>
          <w:rFonts w:cs="Palatino-Roman"/>
          <w:sz w:val="20"/>
          <w:vertAlign w:val="baseline"/>
          <w:lang w:val="en-US"/>
        </w:rPr>
        <w:t>Podolinsky</w:t>
      </w:r>
      <w:proofErr w:type="spellEnd"/>
      <w:r w:rsidRPr="003005C6">
        <w:rPr>
          <w:rFonts w:cs="Palatino-Roman"/>
          <w:sz w:val="20"/>
          <w:vertAlign w:val="baseline"/>
          <w:lang w:val="en-US"/>
        </w:rPr>
        <w:t xml:space="preserve"> Myth: an Obituary. </w:t>
      </w:r>
      <w:proofErr w:type="gramStart"/>
      <w:r w:rsidRPr="003005C6">
        <w:rPr>
          <w:rFonts w:cs="Palatino-Roman"/>
          <w:sz w:val="20"/>
          <w:vertAlign w:val="baseline"/>
          <w:lang w:val="en-US"/>
        </w:rPr>
        <w:t>Introduction</w:t>
      </w:r>
      <w:r w:rsidR="00C761B3" w:rsidRPr="003005C6">
        <w:rPr>
          <w:rFonts w:cs="Palatino-Roman"/>
          <w:sz w:val="20"/>
          <w:vertAlign w:val="baseline"/>
          <w:lang w:val="en-US"/>
        </w:rPr>
        <w:t xml:space="preserve"> </w:t>
      </w:r>
      <w:r w:rsidRPr="003005C6">
        <w:rPr>
          <w:rFonts w:cs="Palatino-Roman"/>
          <w:sz w:val="20"/>
          <w:vertAlign w:val="baseline"/>
          <w:lang w:val="en-US"/>
        </w:rPr>
        <w:t xml:space="preserve">to “Human </w:t>
      </w:r>
      <w:proofErr w:type="spellStart"/>
      <w:r w:rsidRPr="003005C6">
        <w:rPr>
          <w:rFonts w:cs="Palatino-Roman"/>
          <w:sz w:val="20"/>
          <w:vertAlign w:val="baseline"/>
          <w:lang w:val="en-US"/>
        </w:rPr>
        <w:t>Labour</w:t>
      </w:r>
      <w:proofErr w:type="spellEnd"/>
      <w:r w:rsidRPr="003005C6">
        <w:rPr>
          <w:rFonts w:cs="Palatino-Roman"/>
          <w:sz w:val="20"/>
          <w:vertAlign w:val="baseline"/>
          <w:lang w:val="en-US"/>
        </w:rPr>
        <w:t xml:space="preserve"> and Unity of Force” by Sergei </w:t>
      </w:r>
      <w:proofErr w:type="spellStart"/>
      <w:r w:rsidRPr="003005C6">
        <w:rPr>
          <w:rFonts w:cs="Palatino-Roman"/>
          <w:sz w:val="20"/>
          <w:vertAlign w:val="baseline"/>
          <w:lang w:val="en-US"/>
        </w:rPr>
        <w:t>Podolinsky</w:t>
      </w:r>
      <w:proofErr w:type="spellEnd"/>
      <w:r w:rsidRPr="003005C6">
        <w:rPr>
          <w:rFonts w:cs="Palatino-Roman"/>
          <w:sz w:val="20"/>
          <w:vertAlign w:val="baseline"/>
          <w:lang w:val="en-US"/>
        </w:rPr>
        <w:t xml:space="preserve">’, </w:t>
      </w:r>
      <w:r w:rsidRPr="003005C6">
        <w:rPr>
          <w:rFonts w:cs="Palatino-Italic"/>
          <w:i/>
          <w:iCs/>
          <w:sz w:val="20"/>
          <w:vertAlign w:val="baseline"/>
          <w:lang w:val="en-US"/>
        </w:rPr>
        <w:t>Historical</w:t>
      </w:r>
      <w:r w:rsidR="00C761B3" w:rsidRPr="003005C6">
        <w:rPr>
          <w:rFonts w:cs="Palatino-Italic"/>
          <w:i/>
          <w:iCs/>
          <w:sz w:val="20"/>
          <w:vertAlign w:val="baseline"/>
          <w:lang w:val="en-US"/>
        </w:rPr>
        <w:t xml:space="preserve"> </w:t>
      </w:r>
      <w:r w:rsidRPr="003005C6">
        <w:rPr>
          <w:rFonts w:cs="Palatino-Italic"/>
          <w:i/>
          <w:iCs/>
          <w:sz w:val="20"/>
          <w:vertAlign w:val="baseline"/>
          <w:lang w:val="en-US"/>
        </w:rPr>
        <w:t>Materialism</w:t>
      </w:r>
      <w:r w:rsidRPr="003005C6">
        <w:rPr>
          <w:rFonts w:cs="Palatino-Roman"/>
          <w:sz w:val="20"/>
          <w:vertAlign w:val="baseline"/>
          <w:lang w:val="en-US"/>
        </w:rPr>
        <w:t xml:space="preserve">, </w:t>
      </w:r>
      <w:r w:rsidRPr="003005C6">
        <w:rPr>
          <w:rFonts w:cs="MinionPro-Regular"/>
          <w:sz w:val="20"/>
          <w:vertAlign w:val="baseline"/>
          <w:lang w:val="en-US"/>
        </w:rPr>
        <w:t>16</w:t>
      </w:r>
      <w:r w:rsidRPr="003005C6">
        <w:rPr>
          <w:rFonts w:cs="Palatino-Roman"/>
          <w:sz w:val="20"/>
          <w:vertAlign w:val="baseline"/>
          <w:lang w:val="en-US"/>
        </w:rPr>
        <w:t xml:space="preserve">, </w:t>
      </w:r>
      <w:r w:rsidRPr="003005C6">
        <w:rPr>
          <w:rFonts w:cs="MinionPro-Regular"/>
          <w:sz w:val="20"/>
          <w:vertAlign w:val="baseline"/>
          <w:lang w:val="en-US"/>
        </w:rPr>
        <w:t>1</w:t>
      </w:r>
      <w:r w:rsidRPr="003005C6">
        <w:rPr>
          <w:rFonts w:cs="Palatino-Roman"/>
          <w:sz w:val="20"/>
          <w:vertAlign w:val="baseline"/>
          <w:lang w:val="en-US"/>
        </w:rPr>
        <w:t xml:space="preserve">: </w:t>
      </w:r>
      <w:r w:rsidRPr="003005C6">
        <w:rPr>
          <w:rFonts w:cs="MinionPro-Regular"/>
          <w:sz w:val="20"/>
          <w:vertAlign w:val="baseline"/>
          <w:lang w:val="en-US"/>
        </w:rPr>
        <w:t>115</w:t>
      </w:r>
      <w:r w:rsidRPr="003005C6">
        <w:rPr>
          <w:rFonts w:cs="Palatino-Roman"/>
          <w:sz w:val="20"/>
          <w:vertAlign w:val="baseline"/>
          <w:lang w:val="en-US"/>
        </w:rPr>
        <w:t>–</w:t>
      </w:r>
      <w:r w:rsidRPr="003005C6">
        <w:rPr>
          <w:rFonts w:cs="MinionPro-Regular"/>
          <w:sz w:val="20"/>
          <w:vertAlign w:val="baseline"/>
          <w:lang w:val="en-US"/>
        </w:rPr>
        <w:t>61</w:t>
      </w:r>
      <w:r w:rsidRPr="003005C6">
        <w:rPr>
          <w:rFonts w:cs="Palatino-Roman"/>
          <w:sz w:val="20"/>
          <w:vertAlign w:val="baseline"/>
          <w:lang w:val="en-US"/>
        </w:rPr>
        <w:t>.</w:t>
      </w:r>
      <w:proofErr w:type="gramEnd"/>
    </w:p>
    <w:p w14:paraId="210464AB" w14:textId="77777777" w:rsidR="002373E5" w:rsidRPr="003005C6" w:rsidRDefault="002373E5" w:rsidP="002373E5">
      <w:pPr>
        <w:spacing w:after="0" w:line="240" w:lineRule="auto"/>
        <w:rPr>
          <w:sz w:val="20"/>
          <w:vertAlign w:val="baseline"/>
          <w:lang w:val="en-US"/>
        </w:rPr>
      </w:pPr>
    </w:p>
    <w:p w14:paraId="4096AAAB" w14:textId="77777777" w:rsidR="002373E5" w:rsidRPr="003005C6" w:rsidRDefault="00236B91" w:rsidP="002373E5">
      <w:pPr>
        <w:spacing w:after="0" w:line="240" w:lineRule="auto"/>
        <w:rPr>
          <w:rFonts w:cs="Palatino-Roman"/>
          <w:sz w:val="20"/>
          <w:vertAlign w:val="baseline"/>
          <w:lang w:val="en-US"/>
        </w:rPr>
      </w:pPr>
      <w:r w:rsidRPr="003005C6">
        <w:rPr>
          <w:sz w:val="20"/>
          <w:vertAlign w:val="baseline"/>
          <w:lang w:val="en-US"/>
        </w:rPr>
        <w:t xml:space="preserve">Carchedi, </w:t>
      </w:r>
      <w:proofErr w:type="spellStart"/>
      <w:r w:rsidR="00F45B4B" w:rsidRPr="003005C6">
        <w:rPr>
          <w:sz w:val="20"/>
          <w:vertAlign w:val="baseline"/>
          <w:lang w:val="en-US"/>
        </w:rPr>
        <w:t>Guglielmo</w:t>
      </w:r>
      <w:proofErr w:type="spellEnd"/>
      <w:r w:rsidR="00F45B4B" w:rsidRPr="003005C6">
        <w:rPr>
          <w:sz w:val="20"/>
          <w:vertAlign w:val="baseline"/>
          <w:lang w:val="en-US"/>
        </w:rPr>
        <w:t xml:space="preserve"> </w:t>
      </w:r>
      <w:r w:rsidRPr="003005C6">
        <w:rPr>
          <w:sz w:val="20"/>
          <w:vertAlign w:val="baseline"/>
          <w:lang w:val="en-US"/>
        </w:rPr>
        <w:t xml:space="preserve">1984, </w:t>
      </w:r>
      <w:r w:rsidR="004474C6" w:rsidRPr="003005C6">
        <w:rPr>
          <w:rFonts w:cs="Palatino-Roman"/>
          <w:sz w:val="20"/>
          <w:vertAlign w:val="baseline"/>
          <w:lang w:val="en-US"/>
        </w:rPr>
        <w:t xml:space="preserve">‘The Logic of Prices as Values’, </w:t>
      </w:r>
      <w:r w:rsidR="004474C6" w:rsidRPr="003005C6">
        <w:rPr>
          <w:rFonts w:cs="Palatino-Italic"/>
          <w:i/>
          <w:iCs/>
          <w:sz w:val="20"/>
          <w:vertAlign w:val="baseline"/>
          <w:lang w:val="en-US"/>
        </w:rPr>
        <w:t>Economy and Society</w:t>
      </w:r>
      <w:r w:rsidR="004474C6" w:rsidRPr="003005C6">
        <w:rPr>
          <w:rFonts w:cs="Palatino-Roman"/>
          <w:sz w:val="20"/>
          <w:vertAlign w:val="baseline"/>
          <w:lang w:val="en-US"/>
        </w:rPr>
        <w:t xml:space="preserve">, </w:t>
      </w:r>
      <w:r w:rsidR="004474C6" w:rsidRPr="003005C6">
        <w:rPr>
          <w:rFonts w:cs="MinionPro-Regular"/>
          <w:sz w:val="20"/>
          <w:vertAlign w:val="baseline"/>
          <w:lang w:val="en-US"/>
        </w:rPr>
        <w:t>13</w:t>
      </w:r>
      <w:r w:rsidR="004474C6" w:rsidRPr="003005C6">
        <w:rPr>
          <w:rFonts w:cs="Palatino-Roman"/>
          <w:sz w:val="20"/>
          <w:vertAlign w:val="baseline"/>
          <w:lang w:val="en-US"/>
        </w:rPr>
        <w:t xml:space="preserve">, </w:t>
      </w:r>
      <w:r w:rsidR="004474C6" w:rsidRPr="003005C6">
        <w:rPr>
          <w:rFonts w:cs="MinionPro-Regular"/>
          <w:sz w:val="20"/>
          <w:vertAlign w:val="baseline"/>
          <w:lang w:val="en-US"/>
        </w:rPr>
        <w:t>4</w:t>
      </w:r>
      <w:r w:rsidR="004474C6" w:rsidRPr="003005C6">
        <w:rPr>
          <w:rFonts w:cs="Palatino-Roman"/>
          <w:sz w:val="20"/>
          <w:vertAlign w:val="baseline"/>
          <w:lang w:val="en-US"/>
        </w:rPr>
        <w:t xml:space="preserve">: </w:t>
      </w:r>
      <w:r w:rsidR="004474C6" w:rsidRPr="003005C6">
        <w:rPr>
          <w:rFonts w:cs="MinionPro-Regular"/>
          <w:sz w:val="20"/>
          <w:vertAlign w:val="baseline"/>
          <w:lang w:val="en-US"/>
        </w:rPr>
        <w:t>431</w:t>
      </w:r>
      <w:r w:rsidR="004474C6" w:rsidRPr="003005C6">
        <w:rPr>
          <w:rFonts w:cs="Palatino-Roman"/>
          <w:sz w:val="20"/>
          <w:vertAlign w:val="baseline"/>
          <w:lang w:val="en-US"/>
        </w:rPr>
        <w:t>–</w:t>
      </w:r>
      <w:r w:rsidR="004474C6" w:rsidRPr="003005C6">
        <w:rPr>
          <w:rFonts w:cs="MinionPro-Regular"/>
          <w:sz w:val="20"/>
          <w:vertAlign w:val="baseline"/>
          <w:lang w:val="en-US"/>
        </w:rPr>
        <w:t>55</w:t>
      </w:r>
      <w:r w:rsidR="004474C6" w:rsidRPr="003005C6">
        <w:rPr>
          <w:rFonts w:cs="Palatino-Roman"/>
          <w:sz w:val="20"/>
          <w:vertAlign w:val="baseline"/>
          <w:lang w:val="en-US"/>
        </w:rPr>
        <w:t>.</w:t>
      </w:r>
    </w:p>
    <w:p w14:paraId="6F1E44F3" w14:textId="77777777" w:rsidR="00C761B3" w:rsidRPr="003005C6" w:rsidRDefault="00C761B3" w:rsidP="002373E5">
      <w:pPr>
        <w:spacing w:after="0" w:line="240" w:lineRule="auto"/>
        <w:rPr>
          <w:sz w:val="20"/>
          <w:vertAlign w:val="baseline"/>
          <w:lang w:val="en-US"/>
        </w:rPr>
      </w:pPr>
    </w:p>
    <w:p w14:paraId="77480E84" w14:textId="77777777" w:rsidR="002373E5" w:rsidRPr="003005C6" w:rsidRDefault="002373E5" w:rsidP="00C761B3">
      <w:pPr>
        <w:autoSpaceDE w:val="0"/>
        <w:autoSpaceDN w:val="0"/>
        <w:adjustRightInd w:val="0"/>
        <w:spacing w:after="0" w:line="240" w:lineRule="auto"/>
        <w:rPr>
          <w:sz w:val="20"/>
          <w:vertAlign w:val="baseline"/>
          <w:lang w:val="en-US"/>
        </w:rPr>
      </w:pPr>
      <w:r w:rsidRPr="003005C6">
        <w:rPr>
          <w:sz w:val="20"/>
          <w:vertAlign w:val="baseline"/>
          <w:lang w:val="en-US"/>
        </w:rPr>
        <w:t>Carchedi</w:t>
      </w:r>
      <w:r w:rsidR="00F45B4B" w:rsidRPr="003005C6">
        <w:rPr>
          <w:sz w:val="20"/>
          <w:vertAlign w:val="baseline"/>
          <w:lang w:val="en-US"/>
        </w:rPr>
        <w:t xml:space="preserve">, </w:t>
      </w:r>
      <w:proofErr w:type="spellStart"/>
      <w:r w:rsidR="00F45B4B" w:rsidRPr="003005C6">
        <w:rPr>
          <w:sz w:val="20"/>
          <w:vertAlign w:val="baseline"/>
          <w:lang w:val="en-US"/>
        </w:rPr>
        <w:t>Guglielmo</w:t>
      </w:r>
      <w:proofErr w:type="spellEnd"/>
      <w:r w:rsidRPr="003005C6">
        <w:rPr>
          <w:sz w:val="20"/>
          <w:vertAlign w:val="baseline"/>
          <w:lang w:val="en-US"/>
        </w:rPr>
        <w:t xml:space="preserve"> 1996 </w:t>
      </w:r>
      <w:r w:rsidR="004474C6" w:rsidRPr="003005C6">
        <w:rPr>
          <w:rFonts w:cs="Palatino-Roman"/>
          <w:sz w:val="20"/>
          <w:vertAlign w:val="baseline"/>
          <w:lang w:val="en-US"/>
        </w:rPr>
        <w:t xml:space="preserve">‘Non-Equilibrium Market Prices’, in </w:t>
      </w:r>
      <w:r w:rsidR="004474C6" w:rsidRPr="003005C6">
        <w:rPr>
          <w:rFonts w:cs="Palatino-Italic"/>
          <w:i/>
          <w:iCs/>
          <w:sz w:val="20"/>
          <w:vertAlign w:val="baseline"/>
          <w:lang w:val="en-US"/>
        </w:rPr>
        <w:t>Marx and Non-Equilibrium Economics</w:t>
      </w:r>
      <w:r w:rsidR="004474C6" w:rsidRPr="003005C6">
        <w:rPr>
          <w:rFonts w:cs="Palatino-Roman"/>
          <w:sz w:val="20"/>
          <w:vertAlign w:val="baseline"/>
          <w:lang w:val="en-US"/>
        </w:rPr>
        <w:t>,</w:t>
      </w:r>
      <w:r w:rsidR="00C761B3" w:rsidRPr="003005C6">
        <w:rPr>
          <w:rFonts w:cs="Palatino-Roman"/>
          <w:sz w:val="20"/>
          <w:vertAlign w:val="baseline"/>
          <w:lang w:val="en-US"/>
        </w:rPr>
        <w:t xml:space="preserve"> </w:t>
      </w:r>
      <w:r w:rsidR="004474C6" w:rsidRPr="003005C6">
        <w:rPr>
          <w:rFonts w:cs="Palatino-Roman"/>
          <w:sz w:val="20"/>
          <w:vertAlign w:val="baseline"/>
          <w:lang w:val="en-US"/>
        </w:rPr>
        <w:t xml:space="preserve">edited by Alan Freeman and </w:t>
      </w:r>
      <w:proofErr w:type="spellStart"/>
      <w:r w:rsidR="004474C6" w:rsidRPr="003005C6">
        <w:rPr>
          <w:rFonts w:cs="Palatino-Roman"/>
          <w:sz w:val="20"/>
          <w:vertAlign w:val="baseline"/>
          <w:lang w:val="en-US"/>
        </w:rPr>
        <w:t>Guglielmo</w:t>
      </w:r>
      <w:proofErr w:type="spellEnd"/>
      <w:r w:rsidR="004474C6" w:rsidRPr="003005C6">
        <w:rPr>
          <w:rFonts w:cs="Palatino-Roman"/>
          <w:sz w:val="20"/>
          <w:vertAlign w:val="baseline"/>
          <w:lang w:val="en-US"/>
        </w:rPr>
        <w:t xml:space="preserve"> Carchedi, Cheltenham: Edward Elgar.</w:t>
      </w:r>
    </w:p>
    <w:p w14:paraId="2261E20E" w14:textId="77777777" w:rsidR="00C761B3" w:rsidRPr="003005C6" w:rsidRDefault="00C761B3" w:rsidP="004474C6">
      <w:pPr>
        <w:autoSpaceDE w:val="0"/>
        <w:autoSpaceDN w:val="0"/>
        <w:adjustRightInd w:val="0"/>
        <w:spacing w:after="0" w:line="240" w:lineRule="auto"/>
        <w:rPr>
          <w:rFonts w:cs="MinionPro-Regular"/>
          <w:sz w:val="20"/>
          <w:vertAlign w:val="baseline"/>
          <w:lang w:val="en-US"/>
        </w:rPr>
      </w:pPr>
    </w:p>
    <w:p w14:paraId="2029EF8E" w14:textId="77777777" w:rsidR="004474C6" w:rsidRPr="003005C6" w:rsidRDefault="00C761B3" w:rsidP="00C761B3">
      <w:pPr>
        <w:autoSpaceDE w:val="0"/>
        <w:autoSpaceDN w:val="0"/>
        <w:adjustRightInd w:val="0"/>
        <w:spacing w:after="0" w:line="240" w:lineRule="auto"/>
        <w:rPr>
          <w:sz w:val="20"/>
          <w:vertAlign w:val="baseline"/>
          <w:lang w:val="en-US"/>
        </w:rPr>
      </w:pPr>
      <w:r w:rsidRPr="003005C6">
        <w:rPr>
          <w:rFonts w:cs="MinionPro-Regular"/>
          <w:sz w:val="20"/>
          <w:vertAlign w:val="baseline"/>
          <w:lang w:val="en-US"/>
        </w:rPr>
        <w:t>Carchedi</w:t>
      </w:r>
      <w:r w:rsidR="00F45B4B" w:rsidRPr="003005C6">
        <w:rPr>
          <w:rFonts w:cs="MinionPro-Regular"/>
          <w:sz w:val="20"/>
          <w:vertAlign w:val="baseline"/>
          <w:lang w:val="en-US"/>
        </w:rPr>
        <w:t xml:space="preserve">, </w:t>
      </w:r>
      <w:proofErr w:type="spellStart"/>
      <w:r w:rsidR="00F45B4B" w:rsidRPr="003005C6">
        <w:rPr>
          <w:rFonts w:cs="MinionPro-Regular"/>
          <w:sz w:val="20"/>
          <w:vertAlign w:val="baseline"/>
          <w:lang w:val="en-US"/>
        </w:rPr>
        <w:t>Guglielmo</w:t>
      </w:r>
      <w:proofErr w:type="spellEnd"/>
      <w:r w:rsidR="004474C6" w:rsidRPr="003005C6">
        <w:rPr>
          <w:rFonts w:cs="MinionPro-Regular"/>
          <w:sz w:val="20"/>
          <w:vertAlign w:val="baseline"/>
          <w:lang w:val="en-US"/>
        </w:rPr>
        <w:t xml:space="preserve"> 2003</w:t>
      </w:r>
      <w:r w:rsidR="004474C6" w:rsidRPr="003005C6">
        <w:rPr>
          <w:rFonts w:cs="Palatino-Roman"/>
          <w:sz w:val="20"/>
          <w:vertAlign w:val="baseline"/>
          <w:lang w:val="en-US"/>
        </w:rPr>
        <w:t xml:space="preserve">, ‘A Note on Chris Arthur’s “Dialectics of Negativity’’’, </w:t>
      </w:r>
      <w:r w:rsidR="004474C6" w:rsidRPr="003005C6">
        <w:rPr>
          <w:rFonts w:cs="Palatino-Italic"/>
          <w:i/>
          <w:iCs/>
          <w:sz w:val="20"/>
          <w:vertAlign w:val="baseline"/>
          <w:lang w:val="en-US"/>
        </w:rPr>
        <w:t>Capital and Class</w:t>
      </w:r>
      <w:r w:rsidR="004474C6" w:rsidRPr="003005C6">
        <w:rPr>
          <w:rFonts w:cs="Palatino-Roman"/>
          <w:sz w:val="20"/>
          <w:vertAlign w:val="baseline"/>
          <w:lang w:val="en-US"/>
        </w:rPr>
        <w:t>,</w:t>
      </w:r>
      <w:r w:rsidRPr="003005C6">
        <w:rPr>
          <w:rFonts w:cs="Palatino-Roman"/>
          <w:sz w:val="20"/>
          <w:vertAlign w:val="baseline"/>
          <w:lang w:val="en-US"/>
        </w:rPr>
        <w:t xml:space="preserve"> </w:t>
      </w:r>
      <w:r w:rsidR="004474C6" w:rsidRPr="003005C6">
        <w:rPr>
          <w:rFonts w:cs="MinionPro-Regular"/>
          <w:sz w:val="20"/>
          <w:vertAlign w:val="baseline"/>
          <w:lang w:val="en-US"/>
        </w:rPr>
        <w:t>81</w:t>
      </w:r>
      <w:r w:rsidR="004474C6" w:rsidRPr="003005C6">
        <w:rPr>
          <w:rFonts w:cs="Palatino-Roman"/>
          <w:sz w:val="20"/>
          <w:vertAlign w:val="baseline"/>
          <w:lang w:val="en-US"/>
        </w:rPr>
        <w:t xml:space="preserve">: </w:t>
      </w:r>
      <w:r w:rsidR="004474C6" w:rsidRPr="003005C6">
        <w:rPr>
          <w:rFonts w:cs="MinionPro-Regular"/>
          <w:sz w:val="20"/>
          <w:vertAlign w:val="baseline"/>
          <w:lang w:val="en-US"/>
        </w:rPr>
        <w:t>25</w:t>
      </w:r>
      <w:r w:rsidR="004474C6" w:rsidRPr="003005C6">
        <w:rPr>
          <w:rFonts w:cs="Palatino-Roman"/>
          <w:sz w:val="20"/>
          <w:vertAlign w:val="baseline"/>
          <w:lang w:val="en-US"/>
        </w:rPr>
        <w:t>–</w:t>
      </w:r>
      <w:r w:rsidR="004474C6" w:rsidRPr="003005C6">
        <w:rPr>
          <w:rFonts w:cs="MinionPro-Regular"/>
          <w:sz w:val="20"/>
          <w:vertAlign w:val="baseline"/>
          <w:lang w:val="en-US"/>
        </w:rPr>
        <w:t>31</w:t>
      </w:r>
      <w:r w:rsidR="004474C6" w:rsidRPr="003005C6">
        <w:rPr>
          <w:rFonts w:cs="Palatino-Roman"/>
          <w:sz w:val="20"/>
          <w:vertAlign w:val="baseline"/>
          <w:lang w:val="en-US"/>
        </w:rPr>
        <w:t>.</w:t>
      </w:r>
    </w:p>
    <w:p w14:paraId="03D7E478" w14:textId="77777777" w:rsidR="00C761B3" w:rsidRPr="003005C6" w:rsidRDefault="00C761B3" w:rsidP="002373E5">
      <w:pPr>
        <w:spacing w:after="0" w:line="240" w:lineRule="auto"/>
        <w:rPr>
          <w:sz w:val="20"/>
          <w:vertAlign w:val="baseline"/>
          <w:lang w:val="en-US"/>
        </w:rPr>
      </w:pPr>
    </w:p>
    <w:p w14:paraId="0C6486D2" w14:textId="77777777" w:rsidR="002373E5" w:rsidRPr="003005C6" w:rsidRDefault="002373E5" w:rsidP="002373E5">
      <w:pPr>
        <w:spacing w:after="0" w:line="240" w:lineRule="auto"/>
        <w:rPr>
          <w:sz w:val="20"/>
          <w:vertAlign w:val="baseline"/>
          <w:lang w:val="en-US"/>
        </w:rPr>
      </w:pPr>
      <w:r w:rsidRPr="003005C6">
        <w:rPr>
          <w:sz w:val="20"/>
          <w:vertAlign w:val="baseline"/>
          <w:lang w:val="en-US"/>
        </w:rPr>
        <w:t>Carchedi</w:t>
      </w:r>
      <w:r w:rsidR="00F45B4B" w:rsidRPr="003005C6">
        <w:rPr>
          <w:sz w:val="20"/>
          <w:vertAlign w:val="baseline"/>
          <w:lang w:val="en-US"/>
        </w:rPr>
        <w:t xml:space="preserve">, </w:t>
      </w:r>
      <w:proofErr w:type="spellStart"/>
      <w:r w:rsidR="00F45B4B" w:rsidRPr="003005C6">
        <w:rPr>
          <w:sz w:val="20"/>
          <w:vertAlign w:val="baseline"/>
          <w:lang w:val="en-US"/>
        </w:rPr>
        <w:t>Guglilmo</w:t>
      </w:r>
      <w:proofErr w:type="spellEnd"/>
      <w:r w:rsidRPr="003005C6">
        <w:rPr>
          <w:sz w:val="20"/>
          <w:vertAlign w:val="baseline"/>
          <w:lang w:val="en-US"/>
        </w:rPr>
        <w:t xml:space="preserve"> 2011</w:t>
      </w:r>
      <w:r w:rsidR="00F45B4B" w:rsidRPr="003005C6">
        <w:rPr>
          <w:sz w:val="20"/>
          <w:vertAlign w:val="baseline"/>
          <w:lang w:val="en-US"/>
        </w:rPr>
        <w:t xml:space="preserve">, </w:t>
      </w:r>
      <w:r w:rsidR="00F45B4B" w:rsidRPr="003005C6">
        <w:rPr>
          <w:i/>
          <w:sz w:val="20"/>
          <w:vertAlign w:val="baseline"/>
          <w:lang w:val="en-US"/>
        </w:rPr>
        <w:t>B</w:t>
      </w:r>
      <w:r w:rsidR="004474C6" w:rsidRPr="003005C6">
        <w:rPr>
          <w:i/>
          <w:sz w:val="20"/>
          <w:vertAlign w:val="baseline"/>
          <w:lang w:val="en-US"/>
        </w:rPr>
        <w:t>ehind the Crisis</w:t>
      </w:r>
      <w:r w:rsidR="004474C6" w:rsidRPr="003005C6">
        <w:rPr>
          <w:sz w:val="20"/>
          <w:vertAlign w:val="baseline"/>
          <w:lang w:val="en-US"/>
        </w:rPr>
        <w:t>, Brill, Leiden</w:t>
      </w:r>
    </w:p>
    <w:p w14:paraId="0794D4C0" w14:textId="77777777" w:rsidR="004474C6" w:rsidRPr="003005C6" w:rsidRDefault="004474C6" w:rsidP="004474C6">
      <w:pPr>
        <w:autoSpaceDE w:val="0"/>
        <w:autoSpaceDN w:val="0"/>
        <w:adjustRightInd w:val="0"/>
        <w:spacing w:after="0" w:line="240" w:lineRule="auto"/>
        <w:rPr>
          <w:sz w:val="20"/>
          <w:vertAlign w:val="baseline"/>
          <w:lang w:val="en-US"/>
        </w:rPr>
      </w:pPr>
    </w:p>
    <w:p w14:paraId="73B26E89" w14:textId="77777777" w:rsidR="00F25E29" w:rsidRPr="003005C6" w:rsidRDefault="004474C6" w:rsidP="00F45B4B">
      <w:pPr>
        <w:autoSpaceDE w:val="0"/>
        <w:autoSpaceDN w:val="0"/>
        <w:adjustRightInd w:val="0"/>
        <w:spacing w:after="0" w:line="240" w:lineRule="auto"/>
        <w:rPr>
          <w:rFonts w:cs="Palatino-Roman"/>
          <w:sz w:val="20"/>
          <w:vertAlign w:val="baseline"/>
          <w:lang w:val="en-US"/>
        </w:rPr>
      </w:pPr>
      <w:r w:rsidRPr="003005C6">
        <w:rPr>
          <w:rFonts w:cs="Palatino-Roman"/>
          <w:sz w:val="20"/>
          <w:vertAlign w:val="baseline"/>
          <w:lang w:val="en-US"/>
        </w:rPr>
        <w:t xml:space="preserve">Ernst, John </w:t>
      </w:r>
      <w:r w:rsidRPr="003005C6">
        <w:rPr>
          <w:rFonts w:cs="MinionPro-Regular"/>
          <w:sz w:val="20"/>
          <w:vertAlign w:val="baseline"/>
          <w:lang w:val="en-US"/>
        </w:rPr>
        <w:t>1982</w:t>
      </w:r>
      <w:r w:rsidRPr="003005C6">
        <w:rPr>
          <w:rFonts w:cs="Palatino-Roman"/>
          <w:sz w:val="20"/>
          <w:vertAlign w:val="baseline"/>
          <w:lang w:val="en-US"/>
        </w:rPr>
        <w:t>, ‘Simultaneous Valuation Extirpated: a Contribution of the Critique</w:t>
      </w:r>
      <w:r w:rsidR="00F45B4B" w:rsidRPr="003005C6">
        <w:rPr>
          <w:rFonts w:cs="Palatino-Roman"/>
          <w:sz w:val="20"/>
          <w:vertAlign w:val="baseline"/>
          <w:lang w:val="en-US"/>
        </w:rPr>
        <w:t xml:space="preserve"> </w:t>
      </w:r>
      <w:r w:rsidRPr="003005C6">
        <w:rPr>
          <w:rFonts w:cs="Palatino-Roman"/>
          <w:sz w:val="20"/>
          <w:vertAlign w:val="baseline"/>
          <w:lang w:val="en-US"/>
        </w:rPr>
        <w:t>of the Neo-</w:t>
      </w:r>
      <w:proofErr w:type="spellStart"/>
      <w:r w:rsidRPr="003005C6">
        <w:rPr>
          <w:rFonts w:cs="Palatino-Roman"/>
          <w:sz w:val="20"/>
          <w:vertAlign w:val="baseline"/>
          <w:lang w:val="en-US"/>
        </w:rPr>
        <w:t>Ricardian</w:t>
      </w:r>
      <w:proofErr w:type="spellEnd"/>
      <w:r w:rsidRPr="003005C6">
        <w:rPr>
          <w:rFonts w:cs="Palatino-Roman"/>
          <w:sz w:val="20"/>
          <w:vertAlign w:val="baseline"/>
          <w:lang w:val="en-US"/>
        </w:rPr>
        <w:t xml:space="preserve"> Concept of Value’, </w:t>
      </w:r>
      <w:r w:rsidRPr="003005C6">
        <w:rPr>
          <w:rFonts w:cs="Palatino-Italic"/>
          <w:i/>
          <w:iCs/>
          <w:sz w:val="20"/>
          <w:vertAlign w:val="baseline"/>
          <w:lang w:val="en-US"/>
        </w:rPr>
        <w:t>Review of Radical Political Economics</w:t>
      </w:r>
      <w:r w:rsidRPr="003005C6">
        <w:rPr>
          <w:rFonts w:cs="Palatino-Roman"/>
          <w:sz w:val="20"/>
          <w:vertAlign w:val="baseline"/>
          <w:lang w:val="en-US"/>
        </w:rPr>
        <w:t xml:space="preserve">, </w:t>
      </w:r>
      <w:r w:rsidRPr="003005C6">
        <w:rPr>
          <w:rFonts w:cs="MinionPro-Regular"/>
          <w:sz w:val="20"/>
          <w:vertAlign w:val="baseline"/>
          <w:lang w:val="en-US"/>
        </w:rPr>
        <w:t>14</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w:t>
      </w:r>
      <w:r w:rsidR="00F45B4B" w:rsidRPr="003005C6">
        <w:rPr>
          <w:rFonts w:cs="Palatino-Roman"/>
          <w:sz w:val="20"/>
          <w:vertAlign w:val="baseline"/>
          <w:lang w:val="en-US"/>
        </w:rPr>
        <w:t xml:space="preserve"> </w:t>
      </w:r>
      <w:r w:rsidRPr="003005C6">
        <w:rPr>
          <w:rFonts w:cs="MinionPro-Regular"/>
          <w:sz w:val="20"/>
          <w:vertAlign w:val="baseline"/>
          <w:lang w:val="en-US"/>
        </w:rPr>
        <w:t>85</w:t>
      </w:r>
      <w:r w:rsidRPr="003005C6">
        <w:rPr>
          <w:rFonts w:cs="Palatino-Roman"/>
          <w:sz w:val="20"/>
          <w:vertAlign w:val="baseline"/>
          <w:lang w:val="en-US"/>
        </w:rPr>
        <w:t>–</w:t>
      </w:r>
      <w:proofErr w:type="gramStart"/>
      <w:r w:rsidRPr="003005C6">
        <w:rPr>
          <w:rFonts w:cs="MinionPro-Regular"/>
          <w:sz w:val="20"/>
          <w:vertAlign w:val="baseline"/>
          <w:lang w:val="en-US"/>
        </w:rPr>
        <w:t xml:space="preserve">94 </w:t>
      </w:r>
      <w:r w:rsidRPr="003005C6">
        <w:rPr>
          <w:rFonts w:cs="Palatino-Roman"/>
          <w:sz w:val="20"/>
          <w:vertAlign w:val="baseline"/>
          <w:lang w:val="en-US"/>
        </w:rPr>
        <w:t>.</w:t>
      </w:r>
      <w:proofErr w:type="gramEnd"/>
    </w:p>
    <w:p w14:paraId="1F478518" w14:textId="77777777" w:rsidR="004474C6" w:rsidRPr="003005C6" w:rsidRDefault="004474C6" w:rsidP="004474C6">
      <w:pPr>
        <w:spacing w:after="0" w:line="240" w:lineRule="auto"/>
        <w:rPr>
          <w:sz w:val="20"/>
          <w:vertAlign w:val="baseline"/>
          <w:lang w:val="en-US"/>
        </w:rPr>
      </w:pPr>
    </w:p>
    <w:p w14:paraId="15C99EFF" w14:textId="77777777" w:rsidR="002373E5" w:rsidRPr="003005C6" w:rsidRDefault="002373E5" w:rsidP="00F45B4B">
      <w:pPr>
        <w:autoSpaceDE w:val="0"/>
        <w:autoSpaceDN w:val="0"/>
        <w:adjustRightInd w:val="0"/>
        <w:spacing w:after="0" w:line="240" w:lineRule="auto"/>
        <w:rPr>
          <w:sz w:val="20"/>
          <w:vertAlign w:val="baseline"/>
          <w:lang w:val="en-US"/>
        </w:rPr>
      </w:pPr>
      <w:r w:rsidRPr="003005C6">
        <w:rPr>
          <w:sz w:val="20"/>
          <w:vertAlign w:val="baseline"/>
          <w:lang w:val="en-US"/>
        </w:rPr>
        <w:t xml:space="preserve"> </w:t>
      </w:r>
      <w:r w:rsidR="00366838" w:rsidRPr="003005C6">
        <w:rPr>
          <w:rFonts w:cs="Palatino-Roman"/>
          <w:sz w:val="20"/>
          <w:vertAlign w:val="baseline"/>
          <w:lang w:val="en-US"/>
        </w:rPr>
        <w:t xml:space="preserve">Foley, Duncan </w:t>
      </w:r>
      <w:r w:rsidR="00366838" w:rsidRPr="003005C6">
        <w:rPr>
          <w:rFonts w:cs="MinionPro-Regular"/>
          <w:sz w:val="20"/>
          <w:vertAlign w:val="baseline"/>
          <w:lang w:val="en-US"/>
        </w:rPr>
        <w:t>1986</w:t>
      </w:r>
      <w:r w:rsidR="00366838" w:rsidRPr="003005C6">
        <w:rPr>
          <w:rFonts w:cs="Palatino-Roman"/>
          <w:sz w:val="20"/>
          <w:vertAlign w:val="baseline"/>
          <w:lang w:val="en-US"/>
        </w:rPr>
        <w:t xml:space="preserve">, </w:t>
      </w:r>
      <w:r w:rsidR="00366838" w:rsidRPr="003005C6">
        <w:rPr>
          <w:rFonts w:cs="Palatino-Italic"/>
          <w:i/>
          <w:iCs/>
          <w:sz w:val="20"/>
          <w:vertAlign w:val="baseline"/>
          <w:lang w:val="en-US"/>
        </w:rPr>
        <w:t>Understanding ‘Capital’: Marx’s Economic Theory</w:t>
      </w:r>
      <w:r w:rsidR="00366838" w:rsidRPr="003005C6">
        <w:rPr>
          <w:rFonts w:cs="Palatino-Roman"/>
          <w:sz w:val="20"/>
          <w:vertAlign w:val="baseline"/>
          <w:lang w:val="en-US"/>
        </w:rPr>
        <w:t>, Cambridge, MA</w:t>
      </w:r>
      <w:proofErr w:type="gramStart"/>
      <w:r w:rsidR="00366838" w:rsidRPr="003005C6">
        <w:rPr>
          <w:rFonts w:cs="Palatino-Roman"/>
          <w:sz w:val="20"/>
          <w:vertAlign w:val="baseline"/>
          <w:lang w:val="en-US"/>
        </w:rPr>
        <w:t>.,</w:t>
      </w:r>
      <w:proofErr w:type="gramEnd"/>
      <w:r w:rsidR="00F45B4B" w:rsidRPr="003005C6">
        <w:rPr>
          <w:rFonts w:cs="Palatino-Roman"/>
          <w:sz w:val="20"/>
          <w:vertAlign w:val="baseline"/>
          <w:lang w:val="en-US"/>
        </w:rPr>
        <w:t xml:space="preserve"> </w:t>
      </w:r>
      <w:r w:rsidR="00366838" w:rsidRPr="003005C6">
        <w:rPr>
          <w:rFonts w:cs="Palatino-Roman"/>
          <w:sz w:val="20"/>
          <w:vertAlign w:val="baseline"/>
          <w:lang w:val="en-US"/>
        </w:rPr>
        <w:t>Harvard University Press.</w:t>
      </w:r>
    </w:p>
    <w:p w14:paraId="72E555BB" w14:textId="77777777" w:rsidR="00366838" w:rsidRPr="003005C6" w:rsidRDefault="00366838" w:rsidP="002373E5">
      <w:pPr>
        <w:spacing w:after="0" w:line="240" w:lineRule="auto"/>
        <w:rPr>
          <w:sz w:val="20"/>
          <w:vertAlign w:val="baseline"/>
          <w:lang w:val="en-US"/>
        </w:rPr>
      </w:pPr>
    </w:p>
    <w:p w14:paraId="6316D081" w14:textId="77777777" w:rsidR="00590BD7" w:rsidRPr="003005C6" w:rsidRDefault="00236B91" w:rsidP="00590BD7">
      <w:pPr>
        <w:autoSpaceDE w:val="0"/>
        <w:autoSpaceDN w:val="0"/>
        <w:adjustRightInd w:val="0"/>
        <w:spacing w:after="0" w:line="240" w:lineRule="auto"/>
        <w:rPr>
          <w:rFonts w:cs="Palatino-Roman"/>
          <w:sz w:val="20"/>
          <w:vertAlign w:val="baseline"/>
          <w:lang w:val="en-US"/>
        </w:rPr>
      </w:pPr>
      <w:r w:rsidRPr="003005C6">
        <w:rPr>
          <w:sz w:val="20"/>
          <w:vertAlign w:val="baseline"/>
          <w:lang w:val="en-US"/>
        </w:rPr>
        <w:t>Freeman</w:t>
      </w:r>
      <w:r w:rsidR="00F45B4B" w:rsidRPr="003005C6">
        <w:rPr>
          <w:sz w:val="20"/>
          <w:vertAlign w:val="baseline"/>
          <w:lang w:val="en-US"/>
        </w:rPr>
        <w:t>, Alan</w:t>
      </w:r>
      <w:r w:rsidRPr="003005C6">
        <w:rPr>
          <w:sz w:val="20"/>
          <w:vertAlign w:val="baseline"/>
          <w:lang w:val="en-US"/>
        </w:rPr>
        <w:t xml:space="preserve"> e C</w:t>
      </w:r>
      <w:r w:rsidR="000B3DEC" w:rsidRPr="003005C6">
        <w:rPr>
          <w:sz w:val="20"/>
          <w:vertAlign w:val="baseline"/>
          <w:lang w:val="en-US"/>
        </w:rPr>
        <w:t xml:space="preserve">archedi, </w:t>
      </w:r>
      <w:proofErr w:type="spellStart"/>
      <w:r w:rsidR="00F45B4B" w:rsidRPr="003005C6">
        <w:rPr>
          <w:sz w:val="20"/>
          <w:vertAlign w:val="baseline"/>
          <w:lang w:val="en-US"/>
        </w:rPr>
        <w:t>Guglielmo</w:t>
      </w:r>
      <w:proofErr w:type="spellEnd"/>
      <w:r w:rsidR="00F45B4B" w:rsidRPr="003005C6">
        <w:rPr>
          <w:sz w:val="20"/>
          <w:vertAlign w:val="baseline"/>
          <w:lang w:val="en-US"/>
        </w:rPr>
        <w:t xml:space="preserve"> 1996,</w:t>
      </w:r>
      <w:r w:rsidR="000B3DEC" w:rsidRPr="003005C6">
        <w:rPr>
          <w:sz w:val="20"/>
          <w:vertAlign w:val="baseline"/>
          <w:lang w:val="en-US"/>
        </w:rPr>
        <w:t xml:space="preserve"> </w:t>
      </w:r>
      <w:r w:rsidR="00590BD7" w:rsidRPr="003005C6">
        <w:rPr>
          <w:rFonts w:cs="Palatino-Roman"/>
          <w:sz w:val="20"/>
          <w:vertAlign w:val="baseline"/>
          <w:lang w:val="en-US"/>
        </w:rPr>
        <w:t xml:space="preserve">(eds.) </w:t>
      </w:r>
      <w:r w:rsidR="00590BD7" w:rsidRPr="003005C6">
        <w:rPr>
          <w:rFonts w:cs="MinionPro-Regular"/>
          <w:sz w:val="20"/>
          <w:vertAlign w:val="baseline"/>
          <w:lang w:val="en-US"/>
        </w:rPr>
        <w:t>1996</w:t>
      </w:r>
      <w:r w:rsidR="00590BD7" w:rsidRPr="003005C6">
        <w:rPr>
          <w:rFonts w:cs="Palatino-Roman"/>
          <w:sz w:val="20"/>
          <w:vertAlign w:val="baseline"/>
          <w:lang w:val="en-US"/>
        </w:rPr>
        <w:t xml:space="preserve">, </w:t>
      </w:r>
      <w:r w:rsidR="00590BD7" w:rsidRPr="003005C6">
        <w:rPr>
          <w:rFonts w:cs="Palatino-Italic"/>
          <w:i/>
          <w:iCs/>
          <w:sz w:val="20"/>
          <w:vertAlign w:val="baseline"/>
          <w:lang w:val="en-US"/>
        </w:rPr>
        <w:t>Marx and Non-Equilibrium Economics</w:t>
      </w:r>
      <w:r w:rsidR="00590BD7" w:rsidRPr="003005C6">
        <w:rPr>
          <w:rFonts w:cs="Palatino-Roman"/>
          <w:sz w:val="20"/>
          <w:vertAlign w:val="baseline"/>
          <w:lang w:val="en-US"/>
        </w:rPr>
        <w:t>, Cheltenham:</w:t>
      </w:r>
    </w:p>
    <w:p w14:paraId="7D49E284" w14:textId="77777777" w:rsidR="000B3DEC" w:rsidRPr="003005C6" w:rsidRDefault="00590BD7" w:rsidP="00590BD7">
      <w:pPr>
        <w:spacing w:after="0" w:line="240" w:lineRule="auto"/>
        <w:rPr>
          <w:rFonts w:cs="Palatino-Roman"/>
          <w:sz w:val="20"/>
          <w:vertAlign w:val="baseline"/>
          <w:lang w:val="en-US"/>
        </w:rPr>
      </w:pPr>
      <w:r w:rsidRPr="003005C6">
        <w:rPr>
          <w:rFonts w:cs="Palatino-Roman"/>
          <w:sz w:val="20"/>
          <w:vertAlign w:val="baseline"/>
          <w:lang w:val="en-US"/>
        </w:rPr>
        <w:t>Edward Elgar.</w:t>
      </w:r>
    </w:p>
    <w:p w14:paraId="1683D33F" w14:textId="77777777" w:rsidR="00590BD7" w:rsidRPr="003005C6" w:rsidRDefault="00590BD7" w:rsidP="00590BD7">
      <w:pPr>
        <w:spacing w:after="0" w:line="240" w:lineRule="auto"/>
        <w:rPr>
          <w:sz w:val="20"/>
          <w:vertAlign w:val="baseline"/>
          <w:lang w:val="en-US"/>
        </w:rPr>
      </w:pPr>
    </w:p>
    <w:p w14:paraId="5A4BE3F0" w14:textId="77777777" w:rsidR="004D39BD" w:rsidRPr="003005C6" w:rsidRDefault="00F45B4B" w:rsidP="004D39BD">
      <w:pPr>
        <w:autoSpaceDE w:val="0"/>
        <w:autoSpaceDN w:val="0"/>
        <w:adjustRightInd w:val="0"/>
        <w:spacing w:after="0" w:line="240" w:lineRule="auto"/>
        <w:rPr>
          <w:rFonts w:cs="Palatino-Roman"/>
          <w:sz w:val="20"/>
          <w:vertAlign w:val="baseline"/>
          <w:lang w:val="en-US"/>
        </w:rPr>
      </w:pPr>
      <w:proofErr w:type="gramStart"/>
      <w:r w:rsidRPr="003005C6">
        <w:rPr>
          <w:rFonts w:cs="Arial"/>
          <w:sz w:val="20"/>
          <w:vertAlign w:val="baseline"/>
          <w:lang w:val="en-US"/>
        </w:rPr>
        <w:t xml:space="preserve">Heinrich, </w:t>
      </w:r>
      <w:r w:rsidR="004D39BD" w:rsidRPr="003005C6">
        <w:rPr>
          <w:rFonts w:cs="Palatino-Roman"/>
          <w:sz w:val="20"/>
          <w:vertAlign w:val="baseline"/>
          <w:lang w:val="en-US"/>
        </w:rPr>
        <w:t xml:space="preserve">Michael </w:t>
      </w:r>
      <w:r w:rsidR="004D39BD" w:rsidRPr="003005C6">
        <w:rPr>
          <w:rFonts w:cs="MinionPro-Regular"/>
          <w:sz w:val="20"/>
          <w:vertAlign w:val="baseline"/>
          <w:lang w:val="en-US"/>
        </w:rPr>
        <w:t>2004</w:t>
      </w:r>
      <w:r w:rsidR="004D39BD" w:rsidRPr="003005C6">
        <w:rPr>
          <w:rFonts w:cs="Palatino-Roman"/>
          <w:sz w:val="20"/>
          <w:vertAlign w:val="baseline"/>
          <w:lang w:val="en-US"/>
        </w:rPr>
        <w:t xml:space="preserve">a, ‘Relevance and Irrelevance of Marxian Economics’, </w:t>
      </w:r>
      <w:r w:rsidR="004D39BD" w:rsidRPr="003005C6">
        <w:rPr>
          <w:rFonts w:cs="Palatino-Italic"/>
          <w:i/>
          <w:iCs/>
          <w:sz w:val="20"/>
          <w:vertAlign w:val="baseline"/>
          <w:lang w:val="en-US"/>
        </w:rPr>
        <w:t>The New</w:t>
      </w:r>
      <w:r w:rsidRPr="003005C6">
        <w:rPr>
          <w:rFonts w:cs="Palatino-Italic"/>
          <w:i/>
          <w:iCs/>
          <w:sz w:val="20"/>
          <w:vertAlign w:val="baseline"/>
          <w:lang w:val="en-US"/>
        </w:rPr>
        <w:t xml:space="preserve"> </w:t>
      </w:r>
      <w:r w:rsidR="004D39BD" w:rsidRPr="003005C6">
        <w:rPr>
          <w:rFonts w:cs="Palatino-Italic"/>
          <w:i/>
          <w:iCs/>
          <w:sz w:val="20"/>
          <w:vertAlign w:val="baseline"/>
          <w:lang w:val="en-US"/>
        </w:rPr>
        <w:t>School Economic Review</w:t>
      </w:r>
      <w:r w:rsidR="004D39BD" w:rsidRPr="003005C6">
        <w:rPr>
          <w:rFonts w:cs="Palatino-Roman"/>
          <w:sz w:val="20"/>
          <w:vertAlign w:val="baseline"/>
          <w:lang w:val="en-US"/>
        </w:rPr>
        <w:t xml:space="preserve">, </w:t>
      </w:r>
      <w:r w:rsidR="004D39BD" w:rsidRPr="003005C6">
        <w:rPr>
          <w:rFonts w:cs="MinionPro-Regular"/>
          <w:sz w:val="20"/>
          <w:vertAlign w:val="baseline"/>
          <w:lang w:val="en-US"/>
        </w:rPr>
        <w:t>1</w:t>
      </w:r>
      <w:r w:rsidR="004D39BD" w:rsidRPr="003005C6">
        <w:rPr>
          <w:rFonts w:cs="Palatino-Roman"/>
          <w:sz w:val="20"/>
          <w:vertAlign w:val="baseline"/>
          <w:lang w:val="en-US"/>
        </w:rPr>
        <w:t xml:space="preserve">: </w:t>
      </w:r>
      <w:r w:rsidR="004D39BD" w:rsidRPr="003005C6">
        <w:rPr>
          <w:rFonts w:cs="MinionPro-Regular"/>
          <w:sz w:val="20"/>
          <w:vertAlign w:val="baseline"/>
          <w:lang w:val="en-US"/>
        </w:rPr>
        <w:t>83</w:t>
      </w:r>
      <w:r w:rsidR="004D39BD" w:rsidRPr="003005C6">
        <w:rPr>
          <w:rFonts w:cs="Palatino-Roman"/>
          <w:sz w:val="20"/>
          <w:vertAlign w:val="baseline"/>
          <w:lang w:val="en-US"/>
        </w:rPr>
        <w:t>–</w:t>
      </w:r>
      <w:r w:rsidR="004D39BD" w:rsidRPr="003005C6">
        <w:rPr>
          <w:rFonts w:cs="MinionPro-Regular"/>
          <w:sz w:val="20"/>
          <w:vertAlign w:val="baseline"/>
          <w:lang w:val="en-US"/>
        </w:rPr>
        <w:t>90</w:t>
      </w:r>
      <w:r w:rsidR="004D39BD" w:rsidRPr="003005C6">
        <w:rPr>
          <w:rFonts w:cs="Palatino-Roman"/>
          <w:sz w:val="20"/>
          <w:vertAlign w:val="baseline"/>
          <w:lang w:val="en-US"/>
        </w:rPr>
        <w:t>.</w:t>
      </w:r>
      <w:proofErr w:type="gramEnd"/>
    </w:p>
    <w:p w14:paraId="2C74560A" w14:textId="77777777" w:rsidR="002373E5" w:rsidRPr="003005C6" w:rsidRDefault="00F45B4B" w:rsidP="00F45B4B">
      <w:pPr>
        <w:autoSpaceDE w:val="0"/>
        <w:autoSpaceDN w:val="0"/>
        <w:adjustRightInd w:val="0"/>
        <w:spacing w:after="0" w:line="240" w:lineRule="auto"/>
        <w:rPr>
          <w:rFonts w:cs="Arial"/>
          <w:sz w:val="20"/>
          <w:vertAlign w:val="baseline"/>
          <w:lang w:val="en-US"/>
        </w:rPr>
      </w:pPr>
      <w:r w:rsidRPr="003005C6">
        <w:rPr>
          <w:rFonts w:cs="Palatino-Roman"/>
          <w:sz w:val="20"/>
          <w:vertAlign w:val="baseline"/>
          <w:lang w:val="en-US"/>
        </w:rPr>
        <w:t xml:space="preserve">Heinrich, Michael </w:t>
      </w:r>
      <w:r w:rsidR="004D39BD" w:rsidRPr="003005C6">
        <w:rPr>
          <w:rFonts w:cs="MinionPro-Regular"/>
          <w:sz w:val="20"/>
          <w:vertAlign w:val="baseline"/>
          <w:lang w:val="en-US"/>
        </w:rPr>
        <w:t>2004</w:t>
      </w:r>
      <w:r w:rsidR="004D39BD" w:rsidRPr="003005C6">
        <w:rPr>
          <w:rFonts w:cs="Palatino-Roman"/>
          <w:sz w:val="20"/>
          <w:vertAlign w:val="baseline"/>
          <w:lang w:val="en-US"/>
        </w:rPr>
        <w:t>b, ‘Ambivalences of Marx’s Critique of Political Economy as Obstacles for the</w:t>
      </w:r>
      <w:r w:rsidRPr="003005C6">
        <w:rPr>
          <w:rFonts w:cs="Palatino-Roman"/>
          <w:sz w:val="20"/>
          <w:vertAlign w:val="baseline"/>
          <w:lang w:val="en-US"/>
        </w:rPr>
        <w:t xml:space="preserve"> </w:t>
      </w:r>
      <w:r w:rsidR="004D39BD" w:rsidRPr="003005C6">
        <w:rPr>
          <w:rFonts w:cs="Palatino-Roman"/>
          <w:sz w:val="20"/>
          <w:vertAlign w:val="baseline"/>
          <w:lang w:val="en-US"/>
        </w:rPr>
        <w:t xml:space="preserve">Analysis of Contemporary Capitalism’, </w:t>
      </w:r>
      <w:r w:rsidR="004D39BD" w:rsidRPr="003005C6">
        <w:rPr>
          <w:rFonts w:cs="Palatino-Italic"/>
          <w:i/>
          <w:iCs/>
          <w:sz w:val="20"/>
          <w:vertAlign w:val="baseline"/>
          <w:lang w:val="en-US"/>
        </w:rPr>
        <w:t xml:space="preserve">Historical Materialism, </w:t>
      </w:r>
      <w:r w:rsidR="004D39BD" w:rsidRPr="003005C6">
        <w:rPr>
          <w:rFonts w:cs="Palatino-Roman"/>
          <w:sz w:val="20"/>
          <w:vertAlign w:val="baseline"/>
          <w:lang w:val="en-US"/>
        </w:rPr>
        <w:t>Annual Conference,</w:t>
      </w:r>
      <w:r w:rsidRPr="003005C6">
        <w:rPr>
          <w:rFonts w:cs="Palatino-Roman"/>
          <w:sz w:val="20"/>
          <w:vertAlign w:val="baseline"/>
          <w:lang w:val="en-US"/>
        </w:rPr>
        <w:t xml:space="preserve"> </w:t>
      </w:r>
      <w:r w:rsidR="004D39BD" w:rsidRPr="003005C6">
        <w:rPr>
          <w:rFonts w:cs="MinionPro-Regular"/>
          <w:sz w:val="20"/>
          <w:vertAlign w:val="baseline"/>
          <w:lang w:val="en-US"/>
        </w:rPr>
        <w:t xml:space="preserve">10 </w:t>
      </w:r>
      <w:r w:rsidR="004D39BD" w:rsidRPr="003005C6">
        <w:rPr>
          <w:rFonts w:cs="Palatino-Roman"/>
          <w:sz w:val="20"/>
          <w:vertAlign w:val="baseline"/>
          <w:lang w:val="en-US"/>
        </w:rPr>
        <w:t>October, London, revised paper.</w:t>
      </w:r>
    </w:p>
    <w:p w14:paraId="06158E09" w14:textId="77777777" w:rsidR="004D39BD" w:rsidRPr="003005C6" w:rsidRDefault="004D39BD" w:rsidP="002373E5">
      <w:pPr>
        <w:spacing w:after="0" w:line="240" w:lineRule="auto"/>
        <w:rPr>
          <w:sz w:val="20"/>
          <w:vertAlign w:val="baseline"/>
          <w:lang w:val="en-US"/>
        </w:rPr>
      </w:pPr>
    </w:p>
    <w:p w14:paraId="03F69EEE" w14:textId="77777777" w:rsidR="002373E5" w:rsidRPr="003005C6" w:rsidRDefault="004D39BD" w:rsidP="00F45B4B">
      <w:pPr>
        <w:autoSpaceDE w:val="0"/>
        <w:autoSpaceDN w:val="0"/>
        <w:adjustRightInd w:val="0"/>
        <w:spacing w:after="0" w:line="240" w:lineRule="auto"/>
        <w:rPr>
          <w:rFonts w:cs="Arial"/>
          <w:sz w:val="20"/>
          <w:vertAlign w:val="baseline"/>
          <w:lang w:val="en-US"/>
        </w:rPr>
      </w:pPr>
      <w:proofErr w:type="spellStart"/>
      <w:r w:rsidRPr="003005C6">
        <w:rPr>
          <w:rFonts w:cs="Helvetica"/>
          <w:sz w:val="20"/>
          <w:vertAlign w:val="baseline"/>
          <w:lang w:val="en-US"/>
        </w:rPr>
        <w:t>Husson</w:t>
      </w:r>
      <w:proofErr w:type="spellEnd"/>
      <w:r w:rsidRPr="003005C6">
        <w:rPr>
          <w:rFonts w:cs="Helvetica"/>
          <w:sz w:val="20"/>
          <w:vertAlign w:val="baseline"/>
          <w:lang w:val="en-US"/>
        </w:rPr>
        <w:t>, Michel (2010)</w:t>
      </w:r>
      <w:proofErr w:type="gramStart"/>
      <w:r w:rsidRPr="003005C6">
        <w:rPr>
          <w:rFonts w:cs="Helvetica"/>
          <w:sz w:val="20"/>
          <w:vertAlign w:val="baseline"/>
          <w:lang w:val="en-US"/>
        </w:rPr>
        <w:t>,The</w:t>
      </w:r>
      <w:proofErr w:type="gramEnd"/>
      <w:r w:rsidRPr="003005C6">
        <w:rPr>
          <w:rFonts w:cs="Helvetica"/>
          <w:sz w:val="20"/>
          <w:vertAlign w:val="baseline"/>
          <w:lang w:val="en-US"/>
        </w:rPr>
        <w:t xml:space="preserve"> debate on the rate of profit, </w:t>
      </w:r>
      <w:proofErr w:type="spellStart"/>
      <w:r w:rsidRPr="003005C6">
        <w:rPr>
          <w:rFonts w:cs="Helvetica-Oblique"/>
          <w:i/>
          <w:iCs/>
          <w:sz w:val="20"/>
          <w:vertAlign w:val="baseline"/>
          <w:lang w:val="en-US"/>
        </w:rPr>
        <w:t>InternationalViewPoint</w:t>
      </w:r>
      <w:proofErr w:type="spellEnd"/>
      <w:r w:rsidRPr="003005C6">
        <w:rPr>
          <w:rFonts w:cs="Helvetica-Oblique"/>
          <w:i/>
          <w:iCs/>
          <w:sz w:val="20"/>
          <w:vertAlign w:val="baseline"/>
          <w:lang w:val="en-US"/>
        </w:rPr>
        <w:t xml:space="preserve"> </w:t>
      </w:r>
      <w:r w:rsidRPr="003005C6">
        <w:rPr>
          <w:rFonts w:cs="Helvetica"/>
          <w:sz w:val="20"/>
          <w:vertAlign w:val="baseline"/>
          <w:lang w:val="en-US"/>
        </w:rPr>
        <w:t>n°426, http://www.internationalviewpoint.org/spip.php?article1894).</w:t>
      </w:r>
    </w:p>
    <w:p w14:paraId="273BB1A8" w14:textId="77777777" w:rsidR="002373E5" w:rsidRPr="003005C6" w:rsidRDefault="002373E5" w:rsidP="002373E5">
      <w:pPr>
        <w:spacing w:after="0" w:line="240" w:lineRule="auto"/>
        <w:rPr>
          <w:sz w:val="20"/>
          <w:vertAlign w:val="baseline"/>
          <w:lang w:val="en-US"/>
        </w:rPr>
      </w:pPr>
    </w:p>
    <w:p w14:paraId="381B3F6A" w14:textId="77777777" w:rsidR="00C13742" w:rsidRPr="003005C6" w:rsidRDefault="00F45B4B" w:rsidP="00C13742">
      <w:pPr>
        <w:autoSpaceDE w:val="0"/>
        <w:autoSpaceDN w:val="0"/>
        <w:adjustRightInd w:val="0"/>
        <w:spacing w:after="0" w:line="240" w:lineRule="auto"/>
        <w:rPr>
          <w:rFonts w:cs="Palatino-Roman"/>
          <w:sz w:val="20"/>
          <w:vertAlign w:val="baseline"/>
          <w:lang w:val="en-US"/>
        </w:rPr>
      </w:pPr>
      <w:proofErr w:type="spellStart"/>
      <w:r w:rsidRPr="003005C6">
        <w:rPr>
          <w:sz w:val="20"/>
          <w:vertAlign w:val="baseline"/>
          <w:lang w:val="en-US"/>
        </w:rPr>
        <w:t>Kliman</w:t>
      </w:r>
      <w:proofErr w:type="spellEnd"/>
      <w:r w:rsidRPr="003005C6">
        <w:rPr>
          <w:sz w:val="20"/>
          <w:vertAlign w:val="baseline"/>
          <w:lang w:val="en-US"/>
        </w:rPr>
        <w:t xml:space="preserve">, Andrew </w:t>
      </w:r>
      <w:r w:rsidR="002373E5" w:rsidRPr="003005C6">
        <w:rPr>
          <w:sz w:val="20"/>
          <w:vertAlign w:val="baseline"/>
          <w:lang w:val="en-US"/>
        </w:rPr>
        <w:t>2007</w:t>
      </w:r>
      <w:r w:rsidR="00C13742" w:rsidRPr="003005C6">
        <w:rPr>
          <w:rFonts w:cs="Palatino-Roman"/>
          <w:sz w:val="20"/>
          <w:vertAlign w:val="baseline"/>
          <w:lang w:val="en-US"/>
        </w:rPr>
        <w:t xml:space="preserve">, </w:t>
      </w:r>
      <w:r w:rsidR="00C13742" w:rsidRPr="003005C6">
        <w:rPr>
          <w:rFonts w:cs="Palatino-Italic"/>
          <w:i/>
          <w:iCs/>
          <w:sz w:val="20"/>
          <w:vertAlign w:val="baseline"/>
          <w:lang w:val="en-US"/>
        </w:rPr>
        <w:t>Reclaiming Marx’s ‘Capital’: A Refutation of the Myth of Inconsistency</w:t>
      </w:r>
      <w:r w:rsidR="00C13742" w:rsidRPr="003005C6">
        <w:rPr>
          <w:rFonts w:cs="Palatino-Roman"/>
          <w:sz w:val="20"/>
          <w:vertAlign w:val="baseline"/>
          <w:lang w:val="en-US"/>
        </w:rPr>
        <w:t>, Lanham:</w:t>
      </w:r>
    </w:p>
    <w:p w14:paraId="085CA6FE" w14:textId="77777777" w:rsidR="002373E5" w:rsidRPr="003005C6" w:rsidRDefault="00C13742" w:rsidP="00C13742">
      <w:pPr>
        <w:spacing w:after="0" w:line="240" w:lineRule="auto"/>
        <w:rPr>
          <w:sz w:val="20"/>
          <w:vertAlign w:val="baseline"/>
          <w:lang w:val="en-US"/>
        </w:rPr>
      </w:pPr>
      <w:r w:rsidRPr="003005C6">
        <w:rPr>
          <w:rFonts w:cs="Palatino-Roman"/>
          <w:sz w:val="20"/>
          <w:vertAlign w:val="baseline"/>
          <w:lang w:val="en-US"/>
        </w:rPr>
        <w:t>Lexington Books.</w:t>
      </w:r>
    </w:p>
    <w:p w14:paraId="657F1DD0" w14:textId="77777777" w:rsidR="00C13742" w:rsidRPr="003005C6" w:rsidRDefault="00C13742" w:rsidP="002373E5">
      <w:pPr>
        <w:spacing w:after="0" w:line="240" w:lineRule="auto"/>
        <w:rPr>
          <w:sz w:val="20"/>
          <w:vertAlign w:val="baseline"/>
          <w:lang w:val="en-US"/>
        </w:rPr>
      </w:pPr>
    </w:p>
    <w:p w14:paraId="58A78F99" w14:textId="77777777" w:rsidR="002373E5" w:rsidRPr="003005C6" w:rsidRDefault="00C13742" w:rsidP="00F45B4B">
      <w:pPr>
        <w:autoSpaceDE w:val="0"/>
        <w:autoSpaceDN w:val="0"/>
        <w:adjustRightInd w:val="0"/>
        <w:spacing w:after="0" w:line="240" w:lineRule="auto"/>
        <w:rPr>
          <w:sz w:val="20"/>
          <w:vertAlign w:val="baseline"/>
          <w:lang w:val="en-US"/>
        </w:rPr>
      </w:pPr>
      <w:proofErr w:type="spellStart"/>
      <w:r w:rsidRPr="003005C6">
        <w:rPr>
          <w:rFonts w:cs="Palatino-Roman"/>
          <w:sz w:val="20"/>
          <w:vertAlign w:val="baseline"/>
          <w:lang w:val="en-US"/>
        </w:rPr>
        <w:t>Laibman</w:t>
      </w:r>
      <w:proofErr w:type="spellEnd"/>
      <w:r w:rsidRPr="003005C6">
        <w:rPr>
          <w:rFonts w:cs="Palatino-Roman"/>
          <w:sz w:val="20"/>
          <w:vertAlign w:val="baseline"/>
          <w:lang w:val="en-US"/>
        </w:rPr>
        <w:t xml:space="preserve">, David </w:t>
      </w:r>
      <w:r w:rsidRPr="003005C6">
        <w:rPr>
          <w:rFonts w:cs="MinionPro-Regular"/>
          <w:sz w:val="20"/>
          <w:vertAlign w:val="baseline"/>
          <w:lang w:val="en-US"/>
        </w:rPr>
        <w:t>1982</w:t>
      </w:r>
      <w:r w:rsidRPr="003005C6">
        <w:rPr>
          <w:rFonts w:cs="Palatino-Roman"/>
          <w:sz w:val="20"/>
          <w:vertAlign w:val="baseline"/>
          <w:lang w:val="en-US"/>
        </w:rPr>
        <w:t>, ‘Technical Change, the Real Wage and the Rate of Exploitation:</w:t>
      </w:r>
      <w:r w:rsidR="00F45B4B" w:rsidRPr="003005C6">
        <w:rPr>
          <w:rFonts w:cs="Palatino-Roman"/>
          <w:sz w:val="20"/>
          <w:vertAlign w:val="baseline"/>
          <w:lang w:val="en-US"/>
        </w:rPr>
        <w:t xml:space="preserve"> </w:t>
      </w:r>
      <w:r w:rsidRPr="003005C6">
        <w:rPr>
          <w:rFonts w:cs="Palatino-Roman"/>
          <w:sz w:val="20"/>
          <w:vertAlign w:val="baseline"/>
          <w:lang w:val="en-US"/>
        </w:rPr>
        <w:t xml:space="preserve">The Falling Rate of Profit Reconsidered’, </w:t>
      </w:r>
      <w:r w:rsidRPr="003005C6">
        <w:rPr>
          <w:rFonts w:cs="Palatino-Italic"/>
          <w:i/>
          <w:iCs/>
          <w:sz w:val="20"/>
          <w:vertAlign w:val="baseline"/>
          <w:lang w:val="en-US"/>
        </w:rPr>
        <w:t xml:space="preserve">Review of Radical Political Economics, </w:t>
      </w:r>
      <w:r w:rsidRPr="003005C6">
        <w:rPr>
          <w:rFonts w:cs="MinionPro-Regular"/>
          <w:sz w:val="20"/>
          <w:vertAlign w:val="baseline"/>
          <w:lang w:val="en-US"/>
        </w:rPr>
        <w:t>14</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w:t>
      </w:r>
      <w:r w:rsidR="00F45B4B" w:rsidRPr="003005C6">
        <w:rPr>
          <w:rFonts w:cs="Palatino-Roman"/>
          <w:sz w:val="20"/>
          <w:vertAlign w:val="baseline"/>
          <w:lang w:val="en-US"/>
        </w:rPr>
        <w:t xml:space="preserve"> </w:t>
      </w:r>
      <w:r w:rsidRPr="003005C6">
        <w:rPr>
          <w:rFonts w:cs="MinionPro-Regular"/>
          <w:sz w:val="20"/>
          <w:vertAlign w:val="baseline"/>
          <w:lang w:val="en-US"/>
        </w:rPr>
        <w:t>95</w:t>
      </w:r>
      <w:r w:rsidRPr="003005C6">
        <w:rPr>
          <w:rFonts w:cs="Palatino-Roman"/>
          <w:sz w:val="20"/>
          <w:vertAlign w:val="baseline"/>
          <w:lang w:val="en-US"/>
        </w:rPr>
        <w:t>–</w:t>
      </w:r>
      <w:r w:rsidRPr="003005C6">
        <w:rPr>
          <w:rFonts w:cs="MinionPro-Regular"/>
          <w:sz w:val="20"/>
          <w:vertAlign w:val="baseline"/>
          <w:lang w:val="en-US"/>
        </w:rPr>
        <w:t>105</w:t>
      </w:r>
      <w:r w:rsidRPr="003005C6">
        <w:rPr>
          <w:rFonts w:cs="Palatino-Roman"/>
          <w:sz w:val="20"/>
          <w:vertAlign w:val="baseline"/>
          <w:lang w:val="en-US"/>
        </w:rPr>
        <w:t>.</w:t>
      </w:r>
    </w:p>
    <w:p w14:paraId="2F3CD506" w14:textId="77777777" w:rsidR="00C13742" w:rsidRPr="003005C6" w:rsidRDefault="00C13742" w:rsidP="002373E5">
      <w:pPr>
        <w:spacing w:after="0" w:line="240" w:lineRule="auto"/>
        <w:rPr>
          <w:sz w:val="20"/>
          <w:vertAlign w:val="baseline"/>
          <w:lang w:val="en-US"/>
        </w:rPr>
      </w:pPr>
    </w:p>
    <w:p w14:paraId="4BC504FF" w14:textId="77777777" w:rsidR="002373E5" w:rsidRPr="003005C6" w:rsidRDefault="00E009DF" w:rsidP="00F45B4B">
      <w:pPr>
        <w:autoSpaceDE w:val="0"/>
        <w:autoSpaceDN w:val="0"/>
        <w:adjustRightInd w:val="0"/>
        <w:spacing w:after="0" w:line="240" w:lineRule="auto"/>
        <w:rPr>
          <w:rFonts w:cs="Arial"/>
          <w:sz w:val="20"/>
          <w:vertAlign w:val="baseline"/>
          <w:lang w:val="en-US"/>
        </w:rPr>
      </w:pPr>
      <w:proofErr w:type="spellStart"/>
      <w:r w:rsidRPr="003005C6">
        <w:rPr>
          <w:rFonts w:cs="Palatino-Roman"/>
          <w:sz w:val="20"/>
          <w:vertAlign w:val="baseline"/>
          <w:lang w:val="en-US"/>
        </w:rPr>
        <w:t>Likitkijsomboon</w:t>
      </w:r>
      <w:proofErr w:type="spellEnd"/>
      <w:r w:rsidRPr="003005C6">
        <w:rPr>
          <w:rFonts w:cs="Palatino-Roman"/>
          <w:sz w:val="20"/>
          <w:vertAlign w:val="baseline"/>
          <w:lang w:val="en-US"/>
        </w:rPr>
        <w:t xml:space="preserve">, </w:t>
      </w:r>
      <w:proofErr w:type="spellStart"/>
      <w:r w:rsidRPr="003005C6">
        <w:rPr>
          <w:rFonts w:cs="Palatino-Roman"/>
          <w:sz w:val="20"/>
          <w:vertAlign w:val="baseline"/>
          <w:lang w:val="en-US"/>
        </w:rPr>
        <w:t>Pichit</w:t>
      </w:r>
      <w:proofErr w:type="spellEnd"/>
      <w:r w:rsidRPr="003005C6">
        <w:rPr>
          <w:rFonts w:cs="Palatino-Roman"/>
          <w:sz w:val="20"/>
          <w:vertAlign w:val="baseline"/>
          <w:lang w:val="en-US"/>
        </w:rPr>
        <w:t xml:space="preserve"> </w:t>
      </w:r>
      <w:r w:rsidRPr="003005C6">
        <w:rPr>
          <w:rFonts w:cs="MinionPro-Regular"/>
          <w:sz w:val="20"/>
          <w:vertAlign w:val="baseline"/>
          <w:lang w:val="en-US"/>
        </w:rPr>
        <w:t>1995</w:t>
      </w:r>
      <w:r w:rsidRPr="003005C6">
        <w:rPr>
          <w:rFonts w:cs="Palatino-Roman"/>
          <w:sz w:val="20"/>
          <w:vertAlign w:val="baseline"/>
          <w:lang w:val="en-US"/>
        </w:rPr>
        <w:t xml:space="preserve">, ‘Marxian Theories of Value-Form’, </w:t>
      </w:r>
      <w:r w:rsidRPr="003005C6">
        <w:rPr>
          <w:rFonts w:cs="Palatino-Italic"/>
          <w:i/>
          <w:iCs/>
          <w:sz w:val="20"/>
          <w:vertAlign w:val="baseline"/>
          <w:lang w:val="en-US"/>
        </w:rPr>
        <w:t>Review of Radical Political</w:t>
      </w:r>
      <w:r w:rsidR="00F45B4B" w:rsidRPr="003005C6">
        <w:rPr>
          <w:rFonts w:cs="Palatino-Italic"/>
          <w:i/>
          <w:iCs/>
          <w:sz w:val="20"/>
          <w:vertAlign w:val="baseline"/>
          <w:lang w:val="en-US"/>
        </w:rPr>
        <w:t xml:space="preserve"> </w:t>
      </w:r>
      <w:r w:rsidRPr="003005C6">
        <w:rPr>
          <w:rFonts w:cs="Palatino-Italic"/>
          <w:i/>
          <w:iCs/>
          <w:sz w:val="20"/>
          <w:vertAlign w:val="baseline"/>
          <w:lang w:val="en-US"/>
        </w:rPr>
        <w:t xml:space="preserve">Economics, </w:t>
      </w:r>
      <w:r w:rsidRPr="003005C6">
        <w:rPr>
          <w:rFonts w:cs="MinionPro-Regular"/>
          <w:sz w:val="20"/>
          <w:vertAlign w:val="baseline"/>
          <w:lang w:val="en-US"/>
        </w:rPr>
        <w:t>27</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 xml:space="preserve">: </w:t>
      </w:r>
      <w:r w:rsidRPr="003005C6">
        <w:rPr>
          <w:rFonts w:cs="MinionPro-Regular"/>
          <w:sz w:val="20"/>
          <w:vertAlign w:val="baseline"/>
          <w:lang w:val="en-US"/>
        </w:rPr>
        <w:t>73</w:t>
      </w:r>
      <w:r w:rsidRPr="003005C6">
        <w:rPr>
          <w:rFonts w:cs="Palatino-Roman"/>
          <w:sz w:val="20"/>
          <w:vertAlign w:val="baseline"/>
          <w:lang w:val="en-US"/>
        </w:rPr>
        <w:t>–</w:t>
      </w:r>
      <w:r w:rsidRPr="003005C6">
        <w:rPr>
          <w:rFonts w:cs="MinionPro-Regular"/>
          <w:sz w:val="20"/>
          <w:vertAlign w:val="baseline"/>
          <w:lang w:val="en-US"/>
        </w:rPr>
        <w:t>105</w:t>
      </w:r>
      <w:r w:rsidRPr="003005C6">
        <w:rPr>
          <w:rFonts w:cs="Palatino-Roman"/>
          <w:sz w:val="20"/>
          <w:vertAlign w:val="baseline"/>
          <w:lang w:val="en-US"/>
        </w:rPr>
        <w:t>.</w:t>
      </w:r>
    </w:p>
    <w:p w14:paraId="605D7EDB" w14:textId="77777777" w:rsidR="00C13742" w:rsidRPr="003005C6" w:rsidRDefault="00C13742" w:rsidP="002373E5">
      <w:pPr>
        <w:spacing w:after="0" w:line="240" w:lineRule="auto"/>
        <w:rPr>
          <w:sz w:val="20"/>
          <w:vertAlign w:val="baseline"/>
          <w:lang w:val="en-US"/>
        </w:rPr>
      </w:pPr>
    </w:p>
    <w:p w14:paraId="7DD877B0" w14:textId="77777777" w:rsidR="00E009DF" w:rsidRPr="003005C6" w:rsidRDefault="002373E5" w:rsidP="00E009DF">
      <w:pPr>
        <w:autoSpaceDE w:val="0"/>
        <w:autoSpaceDN w:val="0"/>
        <w:adjustRightInd w:val="0"/>
        <w:spacing w:after="0" w:line="240" w:lineRule="auto"/>
        <w:rPr>
          <w:rFonts w:cs="Palatino-Roman"/>
          <w:sz w:val="20"/>
          <w:vertAlign w:val="baseline"/>
          <w:lang w:val="en-US"/>
        </w:rPr>
      </w:pPr>
      <w:r w:rsidRPr="003005C6">
        <w:rPr>
          <w:rFonts w:cs="Arial"/>
          <w:sz w:val="20"/>
          <w:vertAlign w:val="baseline"/>
          <w:lang w:val="en-US"/>
        </w:rPr>
        <w:t xml:space="preserve"> </w:t>
      </w:r>
      <w:proofErr w:type="spellStart"/>
      <w:r w:rsidR="00E009DF" w:rsidRPr="003005C6">
        <w:rPr>
          <w:rFonts w:cs="Palatino-Roman"/>
          <w:sz w:val="20"/>
          <w:vertAlign w:val="baseline"/>
          <w:lang w:val="en-US"/>
        </w:rPr>
        <w:t>Milios</w:t>
      </w:r>
      <w:proofErr w:type="spellEnd"/>
      <w:r w:rsidR="00E009DF" w:rsidRPr="003005C6">
        <w:rPr>
          <w:rFonts w:cs="Palatino-Roman"/>
          <w:sz w:val="20"/>
          <w:vertAlign w:val="baseline"/>
          <w:lang w:val="en-US"/>
        </w:rPr>
        <w:t xml:space="preserve">, John </w:t>
      </w:r>
      <w:r w:rsidR="00E009DF" w:rsidRPr="003005C6">
        <w:rPr>
          <w:rFonts w:cs="MinionPro-Regular"/>
          <w:sz w:val="20"/>
          <w:vertAlign w:val="baseline"/>
          <w:lang w:val="en-US"/>
        </w:rPr>
        <w:t>2009</w:t>
      </w:r>
      <w:r w:rsidR="00E009DF" w:rsidRPr="003005C6">
        <w:rPr>
          <w:rFonts w:cs="Palatino-Roman"/>
          <w:sz w:val="20"/>
          <w:vertAlign w:val="baseline"/>
          <w:lang w:val="en-US"/>
        </w:rPr>
        <w:t xml:space="preserve">, ‘Rethinking Marx’s Value-Form Analysis from an </w:t>
      </w:r>
      <w:proofErr w:type="spellStart"/>
      <w:r w:rsidR="00E009DF" w:rsidRPr="003005C6">
        <w:rPr>
          <w:rFonts w:cs="Palatino-Roman"/>
          <w:sz w:val="20"/>
          <w:vertAlign w:val="baseline"/>
          <w:lang w:val="en-US"/>
        </w:rPr>
        <w:t>Althusserian</w:t>
      </w:r>
      <w:proofErr w:type="spellEnd"/>
      <w:r w:rsidR="00E009DF" w:rsidRPr="003005C6">
        <w:rPr>
          <w:rFonts w:cs="Palatino-Roman"/>
          <w:sz w:val="20"/>
          <w:vertAlign w:val="baseline"/>
          <w:lang w:val="en-US"/>
        </w:rPr>
        <w:t xml:space="preserve"> Perspective’,</w:t>
      </w:r>
    </w:p>
    <w:p w14:paraId="74749CDC" w14:textId="77777777" w:rsidR="002373E5" w:rsidRPr="003005C6" w:rsidRDefault="00E009DF" w:rsidP="00E009DF">
      <w:pPr>
        <w:spacing w:after="0" w:line="240" w:lineRule="auto"/>
        <w:rPr>
          <w:rFonts w:cs="Arial"/>
          <w:sz w:val="20"/>
          <w:vertAlign w:val="baseline"/>
          <w:lang w:val="en-US"/>
        </w:rPr>
      </w:pPr>
      <w:r w:rsidRPr="003005C6">
        <w:rPr>
          <w:rFonts w:cs="Palatino-Italic"/>
          <w:i/>
          <w:iCs/>
          <w:sz w:val="20"/>
          <w:vertAlign w:val="baseline"/>
          <w:lang w:val="en-US"/>
        </w:rPr>
        <w:t>Rethinking Marxism</w:t>
      </w:r>
      <w:r w:rsidRPr="003005C6">
        <w:rPr>
          <w:rFonts w:cs="Palatino-Roman"/>
          <w:sz w:val="20"/>
          <w:vertAlign w:val="baseline"/>
          <w:lang w:val="en-US"/>
        </w:rPr>
        <w:t xml:space="preserve">, </w:t>
      </w:r>
      <w:r w:rsidRPr="003005C6">
        <w:rPr>
          <w:rFonts w:cs="MinionPro-Regular"/>
          <w:sz w:val="20"/>
          <w:vertAlign w:val="baseline"/>
          <w:lang w:val="en-US"/>
        </w:rPr>
        <w:t>21</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 xml:space="preserve">: </w:t>
      </w:r>
      <w:r w:rsidRPr="003005C6">
        <w:rPr>
          <w:rFonts w:cs="MinionPro-Regular"/>
          <w:sz w:val="20"/>
          <w:vertAlign w:val="baseline"/>
          <w:lang w:val="en-US"/>
        </w:rPr>
        <w:t>260</w:t>
      </w:r>
      <w:r w:rsidRPr="003005C6">
        <w:rPr>
          <w:rFonts w:cs="Palatino-Roman"/>
          <w:sz w:val="20"/>
          <w:vertAlign w:val="baseline"/>
          <w:lang w:val="en-US"/>
        </w:rPr>
        <w:t>–</w:t>
      </w:r>
      <w:r w:rsidRPr="003005C6">
        <w:rPr>
          <w:rFonts w:cs="MinionPro-Regular"/>
          <w:sz w:val="20"/>
          <w:vertAlign w:val="baseline"/>
          <w:lang w:val="en-US"/>
        </w:rPr>
        <w:t>74</w:t>
      </w:r>
      <w:r w:rsidRPr="003005C6">
        <w:rPr>
          <w:rFonts w:cs="Palatino-Roman"/>
          <w:sz w:val="20"/>
          <w:vertAlign w:val="baseline"/>
          <w:lang w:val="en-US"/>
        </w:rPr>
        <w:t>.</w:t>
      </w:r>
    </w:p>
    <w:p w14:paraId="38B2A2ED" w14:textId="77777777" w:rsidR="00165515" w:rsidRPr="003005C6" w:rsidRDefault="00165515" w:rsidP="00E009DF">
      <w:pPr>
        <w:autoSpaceDE w:val="0"/>
        <w:autoSpaceDN w:val="0"/>
        <w:adjustRightInd w:val="0"/>
        <w:spacing w:after="0" w:line="240" w:lineRule="auto"/>
        <w:rPr>
          <w:rFonts w:cs="Arial"/>
          <w:sz w:val="20"/>
          <w:vertAlign w:val="baseline"/>
          <w:lang w:val="en-US"/>
        </w:rPr>
      </w:pPr>
    </w:p>
    <w:p w14:paraId="38213371" w14:textId="77777777" w:rsidR="00E009DF" w:rsidRPr="003005C6" w:rsidRDefault="00E009DF" w:rsidP="00E009DF">
      <w:pPr>
        <w:autoSpaceDE w:val="0"/>
        <w:autoSpaceDN w:val="0"/>
        <w:adjustRightInd w:val="0"/>
        <w:spacing w:after="0" w:line="240" w:lineRule="auto"/>
        <w:rPr>
          <w:rFonts w:cs="Palatino-Roman"/>
          <w:sz w:val="20"/>
          <w:vertAlign w:val="baseline"/>
          <w:lang w:val="en-US"/>
        </w:rPr>
      </w:pPr>
      <w:r w:rsidRPr="003005C6">
        <w:rPr>
          <w:rFonts w:cs="Palatino-Roman"/>
          <w:sz w:val="20"/>
          <w:vertAlign w:val="baseline"/>
          <w:lang w:val="en-US"/>
        </w:rPr>
        <w:t xml:space="preserve">Murray, Patrick </w:t>
      </w:r>
      <w:r w:rsidRPr="003005C6">
        <w:rPr>
          <w:rFonts w:cs="MinionPro-Regular"/>
          <w:sz w:val="20"/>
          <w:vertAlign w:val="baseline"/>
          <w:lang w:val="en-US"/>
        </w:rPr>
        <w:t>2000</w:t>
      </w:r>
      <w:r w:rsidRPr="003005C6">
        <w:rPr>
          <w:rFonts w:cs="Palatino-Roman"/>
          <w:sz w:val="20"/>
          <w:vertAlign w:val="baseline"/>
          <w:lang w:val="en-US"/>
        </w:rPr>
        <w:t xml:space="preserve">, ‘Marx’s “Truly Social” </w:t>
      </w:r>
      <w:proofErr w:type="spellStart"/>
      <w:r w:rsidRPr="003005C6">
        <w:rPr>
          <w:rFonts w:cs="Palatino-Roman"/>
          <w:sz w:val="20"/>
          <w:vertAlign w:val="baseline"/>
          <w:lang w:val="en-US"/>
        </w:rPr>
        <w:t>Labour</w:t>
      </w:r>
      <w:proofErr w:type="spellEnd"/>
      <w:r w:rsidRPr="003005C6">
        <w:rPr>
          <w:rFonts w:cs="Palatino-Roman"/>
          <w:sz w:val="20"/>
          <w:vertAlign w:val="baseline"/>
          <w:lang w:val="en-US"/>
        </w:rPr>
        <w:t xml:space="preserve"> Theory of Value. Part I, Abstract</w:t>
      </w:r>
    </w:p>
    <w:p w14:paraId="6CBF4B9E" w14:textId="77777777" w:rsidR="002373E5" w:rsidRPr="003005C6" w:rsidRDefault="00E009DF" w:rsidP="00E009DF">
      <w:pPr>
        <w:spacing w:after="0" w:line="240" w:lineRule="auto"/>
        <w:rPr>
          <w:rFonts w:cs="Arial"/>
          <w:sz w:val="20"/>
          <w:vertAlign w:val="baseline"/>
          <w:lang w:val="en-US"/>
        </w:rPr>
      </w:pPr>
      <w:proofErr w:type="spellStart"/>
      <w:r w:rsidRPr="003005C6">
        <w:rPr>
          <w:rFonts w:cs="Palatino-Roman"/>
          <w:sz w:val="20"/>
          <w:vertAlign w:val="baseline"/>
          <w:lang w:val="en-US"/>
        </w:rPr>
        <w:t>Labour</w:t>
      </w:r>
      <w:proofErr w:type="spellEnd"/>
      <w:r w:rsidRPr="003005C6">
        <w:rPr>
          <w:rFonts w:cs="Palatino-Roman"/>
          <w:sz w:val="20"/>
          <w:vertAlign w:val="baseline"/>
          <w:lang w:val="en-US"/>
        </w:rPr>
        <w:t xml:space="preserve"> in Marxian Value Theory’, </w:t>
      </w:r>
      <w:r w:rsidRPr="003005C6">
        <w:rPr>
          <w:rFonts w:cs="Palatino-Italic"/>
          <w:i/>
          <w:iCs/>
          <w:sz w:val="20"/>
          <w:vertAlign w:val="baseline"/>
          <w:lang w:val="en-US"/>
        </w:rPr>
        <w:t>Historical Materialism</w:t>
      </w:r>
      <w:r w:rsidRPr="003005C6">
        <w:rPr>
          <w:rFonts w:cs="Palatino-Roman"/>
          <w:sz w:val="20"/>
          <w:vertAlign w:val="baseline"/>
          <w:lang w:val="en-US"/>
        </w:rPr>
        <w:t xml:space="preserve">, </w:t>
      </w:r>
      <w:r w:rsidRPr="003005C6">
        <w:rPr>
          <w:rFonts w:cs="MinionPro-Regular"/>
          <w:sz w:val="20"/>
          <w:vertAlign w:val="baseline"/>
          <w:lang w:val="en-US"/>
        </w:rPr>
        <w:t>6</w:t>
      </w:r>
      <w:r w:rsidRPr="003005C6">
        <w:rPr>
          <w:rFonts w:cs="Palatino-Roman"/>
          <w:sz w:val="20"/>
          <w:vertAlign w:val="baseline"/>
          <w:lang w:val="en-US"/>
        </w:rPr>
        <w:t xml:space="preserve">: </w:t>
      </w:r>
      <w:r w:rsidRPr="003005C6">
        <w:rPr>
          <w:rFonts w:cs="MinionPro-Regular"/>
          <w:sz w:val="20"/>
          <w:vertAlign w:val="baseline"/>
          <w:lang w:val="en-US"/>
        </w:rPr>
        <w:t>27</w:t>
      </w:r>
      <w:r w:rsidRPr="003005C6">
        <w:rPr>
          <w:rFonts w:cs="Palatino-Roman"/>
          <w:sz w:val="20"/>
          <w:vertAlign w:val="baseline"/>
          <w:lang w:val="en-US"/>
        </w:rPr>
        <w:t>–</w:t>
      </w:r>
      <w:r w:rsidRPr="003005C6">
        <w:rPr>
          <w:rFonts w:cs="MinionPro-Regular"/>
          <w:sz w:val="20"/>
          <w:vertAlign w:val="baseline"/>
          <w:lang w:val="en-US"/>
        </w:rPr>
        <w:t>65</w:t>
      </w:r>
    </w:p>
    <w:p w14:paraId="01C4D6E0" w14:textId="77777777" w:rsidR="00C13742" w:rsidRPr="003005C6" w:rsidRDefault="00C13742" w:rsidP="002373E5">
      <w:pPr>
        <w:spacing w:after="0" w:line="240" w:lineRule="auto"/>
        <w:rPr>
          <w:sz w:val="20"/>
          <w:vertAlign w:val="baseline"/>
          <w:lang w:val="en-US"/>
        </w:rPr>
      </w:pPr>
    </w:p>
    <w:p w14:paraId="77740732" w14:textId="77777777" w:rsidR="002373E5" w:rsidRPr="003005C6" w:rsidRDefault="00E009DF" w:rsidP="00165515">
      <w:pPr>
        <w:autoSpaceDE w:val="0"/>
        <w:autoSpaceDN w:val="0"/>
        <w:adjustRightInd w:val="0"/>
        <w:spacing w:after="0" w:line="240" w:lineRule="auto"/>
        <w:rPr>
          <w:rFonts w:cs="Arial"/>
          <w:sz w:val="20"/>
          <w:vertAlign w:val="baseline"/>
          <w:lang w:val="en-US"/>
        </w:rPr>
      </w:pPr>
      <w:r w:rsidRPr="003005C6">
        <w:rPr>
          <w:rFonts w:cs="Helvetica"/>
          <w:sz w:val="20"/>
          <w:vertAlign w:val="baseline"/>
          <w:lang w:val="en-US"/>
        </w:rPr>
        <w:t xml:space="preserve">National Employment Law Project, </w:t>
      </w:r>
      <w:r w:rsidRPr="003005C6">
        <w:rPr>
          <w:rFonts w:cs="Helvetica-Oblique"/>
          <w:i/>
          <w:iCs/>
          <w:sz w:val="20"/>
          <w:vertAlign w:val="baseline"/>
          <w:lang w:val="en-US"/>
        </w:rPr>
        <w:t>Data Brief, July 2011</w:t>
      </w:r>
      <w:r w:rsidRPr="003005C6">
        <w:rPr>
          <w:rFonts w:cs="Helvetica"/>
          <w:sz w:val="20"/>
          <w:vertAlign w:val="baseline"/>
          <w:lang w:val="en-US"/>
        </w:rPr>
        <w:t>, at</w:t>
      </w:r>
      <w:r w:rsidR="00165515" w:rsidRPr="003005C6">
        <w:rPr>
          <w:rFonts w:cs="Helvetica"/>
          <w:sz w:val="20"/>
          <w:vertAlign w:val="baseline"/>
          <w:lang w:val="en-US"/>
        </w:rPr>
        <w:t xml:space="preserve"> </w:t>
      </w:r>
      <w:r w:rsidRPr="003005C6">
        <w:rPr>
          <w:rFonts w:cs="Helvetica"/>
          <w:sz w:val="20"/>
          <w:vertAlign w:val="baseline"/>
          <w:lang w:val="en-US"/>
        </w:rPr>
        <w:t>http://www.nelp.org/page/-/Final%20occupations%20report%207-25-11.pdf?nocdn=1</w:t>
      </w:r>
    </w:p>
    <w:p w14:paraId="3944EF5F" w14:textId="77777777" w:rsidR="002373E5" w:rsidRPr="003005C6" w:rsidRDefault="002373E5" w:rsidP="002373E5">
      <w:pPr>
        <w:spacing w:after="0" w:line="240" w:lineRule="auto"/>
        <w:rPr>
          <w:sz w:val="20"/>
          <w:vertAlign w:val="baseline"/>
          <w:lang w:val="en-US"/>
        </w:rPr>
      </w:pPr>
    </w:p>
    <w:p w14:paraId="249FD0C7" w14:textId="77777777" w:rsidR="00E009DF" w:rsidRPr="003005C6" w:rsidRDefault="00E009DF" w:rsidP="00E009DF">
      <w:pPr>
        <w:autoSpaceDE w:val="0"/>
        <w:autoSpaceDN w:val="0"/>
        <w:adjustRightInd w:val="0"/>
        <w:spacing w:after="0" w:line="240" w:lineRule="auto"/>
        <w:rPr>
          <w:rFonts w:cs="Palatino-Italic"/>
          <w:i/>
          <w:iCs/>
          <w:sz w:val="20"/>
          <w:vertAlign w:val="baseline"/>
          <w:lang w:val="en-US"/>
        </w:rPr>
      </w:pPr>
      <w:proofErr w:type="spellStart"/>
      <w:r w:rsidRPr="003005C6">
        <w:rPr>
          <w:rFonts w:cs="Palatino-Roman"/>
          <w:sz w:val="20"/>
          <w:vertAlign w:val="baseline"/>
          <w:lang w:val="en-US"/>
        </w:rPr>
        <w:t>Okishio</w:t>
      </w:r>
      <w:proofErr w:type="spellEnd"/>
      <w:r w:rsidRPr="003005C6">
        <w:rPr>
          <w:rFonts w:cs="Palatino-Roman"/>
          <w:sz w:val="20"/>
          <w:vertAlign w:val="baseline"/>
          <w:lang w:val="en-US"/>
        </w:rPr>
        <w:t xml:space="preserve">, Nobuo </w:t>
      </w:r>
      <w:r w:rsidRPr="003005C6">
        <w:rPr>
          <w:rFonts w:cs="MinionPro-Regular"/>
          <w:sz w:val="20"/>
          <w:vertAlign w:val="baseline"/>
          <w:lang w:val="en-US"/>
        </w:rPr>
        <w:t>1961</w:t>
      </w:r>
      <w:r w:rsidRPr="003005C6">
        <w:rPr>
          <w:rFonts w:cs="Palatino-Roman"/>
          <w:sz w:val="20"/>
          <w:vertAlign w:val="baseline"/>
          <w:lang w:val="en-US"/>
        </w:rPr>
        <w:t xml:space="preserve">, ‘Technical Changes and the Rate of Profit’, </w:t>
      </w:r>
      <w:r w:rsidRPr="003005C6">
        <w:rPr>
          <w:rFonts w:cs="Palatino-Italic"/>
          <w:i/>
          <w:iCs/>
          <w:sz w:val="20"/>
          <w:vertAlign w:val="baseline"/>
          <w:lang w:val="en-US"/>
        </w:rPr>
        <w:t>Kobe University Economic</w:t>
      </w:r>
    </w:p>
    <w:p w14:paraId="22191DCA" w14:textId="77777777" w:rsidR="004A0124" w:rsidRPr="003005C6" w:rsidRDefault="00E009DF" w:rsidP="00E009DF">
      <w:pPr>
        <w:spacing w:after="0" w:line="240" w:lineRule="auto"/>
        <w:rPr>
          <w:sz w:val="20"/>
          <w:vertAlign w:val="baseline"/>
          <w:lang w:val="en-US"/>
        </w:rPr>
      </w:pPr>
      <w:r w:rsidRPr="003005C6">
        <w:rPr>
          <w:rFonts w:cs="Palatino-Italic"/>
          <w:i/>
          <w:iCs/>
          <w:sz w:val="20"/>
          <w:vertAlign w:val="baseline"/>
          <w:lang w:val="en-US"/>
        </w:rPr>
        <w:t>Review</w:t>
      </w:r>
      <w:r w:rsidRPr="003005C6">
        <w:rPr>
          <w:rFonts w:cs="Palatino-Roman"/>
          <w:sz w:val="20"/>
          <w:vertAlign w:val="baseline"/>
          <w:lang w:val="en-US"/>
        </w:rPr>
        <w:t xml:space="preserve">, </w:t>
      </w:r>
      <w:r w:rsidRPr="003005C6">
        <w:rPr>
          <w:rFonts w:cs="MinionPro-Regular"/>
          <w:sz w:val="20"/>
          <w:vertAlign w:val="baseline"/>
          <w:lang w:val="en-US"/>
        </w:rPr>
        <w:t>7</w:t>
      </w:r>
      <w:r w:rsidRPr="003005C6">
        <w:rPr>
          <w:rFonts w:cs="Palatino-Roman"/>
          <w:sz w:val="20"/>
          <w:vertAlign w:val="baseline"/>
          <w:lang w:val="en-US"/>
        </w:rPr>
        <w:t xml:space="preserve">: </w:t>
      </w:r>
      <w:r w:rsidRPr="003005C6">
        <w:rPr>
          <w:rFonts w:cs="MinionPro-Regular"/>
          <w:sz w:val="20"/>
          <w:vertAlign w:val="baseline"/>
          <w:lang w:val="en-US"/>
        </w:rPr>
        <w:t>85</w:t>
      </w:r>
      <w:r w:rsidRPr="003005C6">
        <w:rPr>
          <w:rFonts w:cs="Palatino-Roman"/>
          <w:sz w:val="20"/>
          <w:vertAlign w:val="baseline"/>
          <w:lang w:val="en-US"/>
        </w:rPr>
        <w:t>–</w:t>
      </w:r>
      <w:r w:rsidRPr="003005C6">
        <w:rPr>
          <w:rFonts w:cs="MinionPro-Regular"/>
          <w:sz w:val="20"/>
          <w:vertAlign w:val="baseline"/>
          <w:lang w:val="en-US"/>
        </w:rPr>
        <w:t>99</w:t>
      </w:r>
      <w:r w:rsidRPr="003005C6">
        <w:rPr>
          <w:rFonts w:cs="Palatino-Roman"/>
          <w:sz w:val="20"/>
          <w:vertAlign w:val="baseline"/>
          <w:lang w:val="en-US"/>
        </w:rPr>
        <w:t>.</w:t>
      </w:r>
    </w:p>
    <w:p w14:paraId="38988A67" w14:textId="77777777" w:rsidR="00165515" w:rsidRPr="003005C6" w:rsidRDefault="00165515" w:rsidP="00E009DF">
      <w:pPr>
        <w:autoSpaceDE w:val="0"/>
        <w:autoSpaceDN w:val="0"/>
        <w:adjustRightInd w:val="0"/>
        <w:spacing w:after="0" w:line="240" w:lineRule="auto"/>
        <w:rPr>
          <w:sz w:val="20"/>
          <w:vertAlign w:val="baseline"/>
          <w:lang w:val="en-US"/>
        </w:rPr>
      </w:pPr>
    </w:p>
    <w:p w14:paraId="4F0257DA" w14:textId="77777777" w:rsidR="00E009DF" w:rsidRPr="003005C6" w:rsidRDefault="00165515" w:rsidP="00E009DF">
      <w:pPr>
        <w:autoSpaceDE w:val="0"/>
        <w:autoSpaceDN w:val="0"/>
        <w:adjustRightInd w:val="0"/>
        <w:spacing w:after="0" w:line="240" w:lineRule="auto"/>
        <w:rPr>
          <w:rFonts w:cs="Palatino-Roman"/>
          <w:sz w:val="20"/>
          <w:vertAlign w:val="baseline"/>
          <w:lang w:val="en-US"/>
        </w:rPr>
      </w:pPr>
      <w:r w:rsidRPr="003005C6">
        <w:rPr>
          <w:sz w:val="20"/>
          <w:vertAlign w:val="baseline"/>
          <w:lang w:val="en-US"/>
        </w:rPr>
        <w:t xml:space="preserve">Joan </w:t>
      </w:r>
      <w:proofErr w:type="gramStart"/>
      <w:r w:rsidRPr="003005C6">
        <w:rPr>
          <w:sz w:val="20"/>
          <w:vertAlign w:val="baseline"/>
          <w:lang w:val="en-US"/>
        </w:rPr>
        <w:t xml:space="preserve">Robinson </w:t>
      </w:r>
      <w:r w:rsidR="00E009DF" w:rsidRPr="003005C6">
        <w:rPr>
          <w:rFonts w:cs="MinionPro-Regular"/>
          <w:sz w:val="20"/>
          <w:vertAlign w:val="baseline"/>
          <w:lang w:val="en-US"/>
        </w:rPr>
        <w:t xml:space="preserve"> 1972</w:t>
      </w:r>
      <w:proofErr w:type="gramEnd"/>
      <w:r w:rsidR="00E009DF" w:rsidRPr="003005C6">
        <w:rPr>
          <w:rFonts w:cs="Palatino-Roman"/>
          <w:sz w:val="20"/>
          <w:vertAlign w:val="baseline"/>
          <w:lang w:val="en-US"/>
        </w:rPr>
        <w:t xml:space="preserve">, ‘Ideology and Analysis’, in </w:t>
      </w:r>
      <w:r w:rsidR="00E009DF" w:rsidRPr="003005C6">
        <w:rPr>
          <w:rFonts w:cs="Palatino-Italic"/>
          <w:i/>
          <w:iCs/>
          <w:sz w:val="20"/>
          <w:vertAlign w:val="baseline"/>
          <w:lang w:val="en-US"/>
        </w:rPr>
        <w:t>A Critique of Economic Theory</w:t>
      </w:r>
      <w:r w:rsidR="00E009DF" w:rsidRPr="003005C6">
        <w:rPr>
          <w:rFonts w:cs="Palatino-Roman"/>
          <w:sz w:val="20"/>
          <w:vertAlign w:val="baseline"/>
          <w:lang w:val="en-US"/>
        </w:rPr>
        <w:t>, edited by Jesse</w:t>
      </w:r>
    </w:p>
    <w:p w14:paraId="27F11625" w14:textId="77777777" w:rsidR="002373E5" w:rsidRPr="003005C6" w:rsidRDefault="00E009DF" w:rsidP="00E009DF">
      <w:pPr>
        <w:spacing w:after="0" w:line="240" w:lineRule="auto"/>
        <w:rPr>
          <w:sz w:val="20"/>
          <w:vertAlign w:val="baseline"/>
          <w:lang w:val="en-US"/>
        </w:rPr>
      </w:pPr>
      <w:r w:rsidRPr="003005C6">
        <w:rPr>
          <w:rFonts w:cs="Palatino-Roman"/>
          <w:sz w:val="20"/>
          <w:vertAlign w:val="baseline"/>
          <w:lang w:val="en-US"/>
        </w:rPr>
        <w:lastRenderedPageBreak/>
        <w:t xml:space="preserve">Schwartz, </w:t>
      </w:r>
      <w:proofErr w:type="spellStart"/>
      <w:r w:rsidRPr="003005C6">
        <w:rPr>
          <w:rFonts w:cs="Palatino-Roman"/>
          <w:sz w:val="20"/>
          <w:vertAlign w:val="baseline"/>
          <w:lang w:val="en-US"/>
        </w:rPr>
        <w:t>Harmondsworth</w:t>
      </w:r>
      <w:proofErr w:type="spellEnd"/>
      <w:r w:rsidRPr="003005C6">
        <w:rPr>
          <w:rFonts w:cs="Palatino-Roman"/>
          <w:sz w:val="20"/>
          <w:vertAlign w:val="baseline"/>
          <w:lang w:val="en-US"/>
        </w:rPr>
        <w:t>: Penguin Books.</w:t>
      </w:r>
    </w:p>
    <w:p w14:paraId="66EB5C03" w14:textId="77777777" w:rsidR="00C13742" w:rsidRPr="003005C6" w:rsidRDefault="00C13742" w:rsidP="002373E5">
      <w:pPr>
        <w:spacing w:after="0" w:line="240" w:lineRule="auto"/>
        <w:rPr>
          <w:sz w:val="20"/>
          <w:vertAlign w:val="baseline"/>
          <w:lang w:val="en-US"/>
        </w:rPr>
      </w:pPr>
    </w:p>
    <w:p w14:paraId="6E35BF5F" w14:textId="77777777" w:rsidR="00E009DF" w:rsidRPr="003005C6" w:rsidRDefault="00165515" w:rsidP="00E009DF">
      <w:pPr>
        <w:autoSpaceDE w:val="0"/>
        <w:autoSpaceDN w:val="0"/>
        <w:adjustRightInd w:val="0"/>
        <w:spacing w:after="0" w:line="240" w:lineRule="auto"/>
        <w:rPr>
          <w:rFonts w:cs="Palatino-Roman"/>
          <w:sz w:val="20"/>
          <w:vertAlign w:val="baseline"/>
          <w:lang w:val="en-US"/>
        </w:rPr>
      </w:pPr>
      <w:r w:rsidRPr="003005C6">
        <w:rPr>
          <w:sz w:val="20"/>
          <w:vertAlign w:val="baseline"/>
          <w:lang w:val="en-US"/>
        </w:rPr>
        <w:t xml:space="preserve"> </w:t>
      </w:r>
      <w:r w:rsidR="00E009DF" w:rsidRPr="003005C6">
        <w:rPr>
          <w:rFonts w:cs="Palatino-Roman"/>
          <w:sz w:val="20"/>
          <w:vertAlign w:val="baseline"/>
          <w:lang w:val="en-US"/>
        </w:rPr>
        <w:t xml:space="preserve"> </w:t>
      </w:r>
      <w:proofErr w:type="spellStart"/>
      <w:r w:rsidR="00E009DF" w:rsidRPr="003005C6">
        <w:rPr>
          <w:rFonts w:cs="Palatino-Roman"/>
          <w:sz w:val="20"/>
          <w:vertAlign w:val="baseline"/>
          <w:lang w:val="en-US"/>
        </w:rPr>
        <w:t>Shaikh</w:t>
      </w:r>
      <w:proofErr w:type="spellEnd"/>
      <w:r w:rsidR="00E009DF" w:rsidRPr="003005C6">
        <w:rPr>
          <w:rFonts w:cs="Palatino-Roman"/>
          <w:sz w:val="20"/>
          <w:vertAlign w:val="baseline"/>
          <w:lang w:val="en-US"/>
        </w:rPr>
        <w:t xml:space="preserve">, Anwar </w:t>
      </w:r>
      <w:r w:rsidR="00E009DF" w:rsidRPr="003005C6">
        <w:rPr>
          <w:rFonts w:cs="MinionPro-Regular"/>
          <w:sz w:val="20"/>
          <w:vertAlign w:val="baseline"/>
          <w:lang w:val="en-US"/>
        </w:rPr>
        <w:t>1978</w:t>
      </w:r>
      <w:r w:rsidR="00E009DF" w:rsidRPr="003005C6">
        <w:rPr>
          <w:rFonts w:cs="Palatino-Roman"/>
          <w:sz w:val="20"/>
          <w:vertAlign w:val="baseline"/>
          <w:lang w:val="en-US"/>
        </w:rPr>
        <w:t>a, ‘Political Economy and Capitalism: Notes on Dobb’s Theory of</w:t>
      </w:r>
    </w:p>
    <w:p w14:paraId="1EFB8903" w14:textId="77777777" w:rsidR="00E009DF" w:rsidRPr="003005C6" w:rsidRDefault="00E009DF" w:rsidP="00E009DF">
      <w:pPr>
        <w:autoSpaceDE w:val="0"/>
        <w:autoSpaceDN w:val="0"/>
        <w:adjustRightInd w:val="0"/>
        <w:spacing w:after="0" w:line="240" w:lineRule="auto"/>
        <w:rPr>
          <w:rFonts w:cs="Palatino-Roman"/>
          <w:sz w:val="20"/>
          <w:vertAlign w:val="baseline"/>
          <w:lang w:val="en-US"/>
        </w:rPr>
      </w:pPr>
      <w:r w:rsidRPr="003005C6">
        <w:rPr>
          <w:rFonts w:cs="Palatino-Roman"/>
          <w:sz w:val="20"/>
          <w:vertAlign w:val="baseline"/>
          <w:lang w:val="en-US"/>
        </w:rPr>
        <w:t xml:space="preserve">Crisis’, </w:t>
      </w:r>
      <w:r w:rsidRPr="003005C6">
        <w:rPr>
          <w:rFonts w:cs="Palatino-Italic"/>
          <w:i/>
          <w:iCs/>
          <w:sz w:val="20"/>
          <w:vertAlign w:val="baseline"/>
          <w:lang w:val="en-US"/>
        </w:rPr>
        <w:t>Cambridge Journal of Economics</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 xml:space="preserve">, </w:t>
      </w:r>
      <w:r w:rsidRPr="003005C6">
        <w:rPr>
          <w:rFonts w:cs="MinionPro-Regular"/>
          <w:sz w:val="20"/>
          <w:vertAlign w:val="baseline"/>
          <w:lang w:val="en-US"/>
        </w:rPr>
        <w:t>2</w:t>
      </w:r>
      <w:r w:rsidRPr="003005C6">
        <w:rPr>
          <w:rFonts w:cs="Palatino-Roman"/>
          <w:sz w:val="20"/>
          <w:vertAlign w:val="baseline"/>
          <w:lang w:val="en-US"/>
        </w:rPr>
        <w:t xml:space="preserve">: </w:t>
      </w:r>
      <w:r w:rsidRPr="003005C6">
        <w:rPr>
          <w:rFonts w:cs="MinionPro-Regular"/>
          <w:sz w:val="20"/>
          <w:vertAlign w:val="baseline"/>
          <w:lang w:val="en-US"/>
        </w:rPr>
        <w:t>233</w:t>
      </w:r>
      <w:r w:rsidRPr="003005C6">
        <w:rPr>
          <w:rFonts w:cs="Palatino-Roman"/>
          <w:sz w:val="20"/>
          <w:vertAlign w:val="baseline"/>
          <w:lang w:val="en-US"/>
        </w:rPr>
        <w:t>–</w:t>
      </w:r>
      <w:r w:rsidRPr="003005C6">
        <w:rPr>
          <w:rFonts w:cs="MinionPro-Regular"/>
          <w:sz w:val="20"/>
          <w:vertAlign w:val="baseline"/>
          <w:lang w:val="en-US"/>
        </w:rPr>
        <w:t>51</w:t>
      </w:r>
      <w:r w:rsidRPr="003005C6">
        <w:rPr>
          <w:rFonts w:cs="Palatino-Roman"/>
          <w:sz w:val="20"/>
          <w:vertAlign w:val="baseline"/>
          <w:lang w:val="en-US"/>
        </w:rPr>
        <w:t>.</w:t>
      </w:r>
    </w:p>
    <w:p w14:paraId="32C40857" w14:textId="77777777" w:rsidR="00165515" w:rsidRPr="003005C6" w:rsidRDefault="00165515" w:rsidP="00E009DF">
      <w:pPr>
        <w:autoSpaceDE w:val="0"/>
        <w:autoSpaceDN w:val="0"/>
        <w:adjustRightInd w:val="0"/>
        <w:spacing w:after="0" w:line="240" w:lineRule="auto"/>
        <w:rPr>
          <w:rFonts w:cs="Palatino-Roman"/>
          <w:sz w:val="20"/>
          <w:vertAlign w:val="baseline"/>
          <w:lang w:val="en-US"/>
        </w:rPr>
      </w:pPr>
    </w:p>
    <w:p w14:paraId="2580B9B0" w14:textId="77777777" w:rsidR="00E009DF" w:rsidRPr="003005C6" w:rsidRDefault="00165515" w:rsidP="00E009DF">
      <w:pPr>
        <w:autoSpaceDE w:val="0"/>
        <w:autoSpaceDN w:val="0"/>
        <w:adjustRightInd w:val="0"/>
        <w:spacing w:after="0" w:line="240" w:lineRule="auto"/>
        <w:rPr>
          <w:rFonts w:cs="Palatino-Roman"/>
          <w:sz w:val="20"/>
          <w:vertAlign w:val="baseline"/>
          <w:lang w:val="en-US"/>
        </w:rPr>
      </w:pPr>
      <w:proofErr w:type="spellStart"/>
      <w:r w:rsidRPr="003005C6">
        <w:rPr>
          <w:rFonts w:cs="Palatino-Roman"/>
          <w:sz w:val="20"/>
          <w:vertAlign w:val="baseline"/>
          <w:lang w:val="en-US"/>
        </w:rPr>
        <w:t>Shaikh</w:t>
      </w:r>
      <w:proofErr w:type="spellEnd"/>
      <w:r w:rsidRPr="003005C6">
        <w:rPr>
          <w:rFonts w:cs="Palatino-Roman"/>
          <w:sz w:val="20"/>
          <w:vertAlign w:val="baseline"/>
          <w:lang w:val="en-US"/>
        </w:rPr>
        <w:t xml:space="preserve">, Anwar </w:t>
      </w:r>
      <w:r w:rsidR="00E009DF" w:rsidRPr="003005C6">
        <w:rPr>
          <w:rFonts w:cs="MinionPro-Regular"/>
          <w:sz w:val="20"/>
          <w:vertAlign w:val="baseline"/>
          <w:lang w:val="en-US"/>
        </w:rPr>
        <w:t>1978</w:t>
      </w:r>
      <w:r w:rsidR="00E009DF" w:rsidRPr="003005C6">
        <w:rPr>
          <w:rFonts w:cs="Palatino-Roman"/>
          <w:sz w:val="20"/>
          <w:vertAlign w:val="baseline"/>
          <w:lang w:val="en-US"/>
        </w:rPr>
        <w:t xml:space="preserve">b, ‘An Introduction to the History of Crises Theories’, </w:t>
      </w:r>
      <w:r w:rsidR="00E009DF" w:rsidRPr="003005C6">
        <w:rPr>
          <w:rFonts w:cs="Palatino-Italic"/>
          <w:i/>
          <w:iCs/>
          <w:sz w:val="20"/>
          <w:vertAlign w:val="baseline"/>
          <w:lang w:val="en-US"/>
        </w:rPr>
        <w:t>US Capitalism in Crisis</w:t>
      </w:r>
      <w:r w:rsidR="00E009DF" w:rsidRPr="003005C6">
        <w:rPr>
          <w:rFonts w:cs="Palatino-Roman"/>
          <w:sz w:val="20"/>
          <w:vertAlign w:val="baseline"/>
          <w:lang w:val="en-US"/>
        </w:rPr>
        <w:t>,</w:t>
      </w:r>
    </w:p>
    <w:p w14:paraId="566064BC" w14:textId="77777777" w:rsidR="002373E5" w:rsidRPr="003005C6" w:rsidRDefault="00E009DF" w:rsidP="00E009DF">
      <w:pPr>
        <w:spacing w:line="240" w:lineRule="auto"/>
        <w:rPr>
          <w:sz w:val="20"/>
          <w:vertAlign w:val="baseline"/>
          <w:lang w:val="en-US"/>
        </w:rPr>
      </w:pPr>
      <w:r w:rsidRPr="003005C6">
        <w:rPr>
          <w:rFonts w:cs="Palatino-Roman"/>
          <w:sz w:val="20"/>
          <w:vertAlign w:val="baseline"/>
          <w:lang w:val="en-US"/>
        </w:rPr>
        <w:t>URPE: New York</w:t>
      </w:r>
    </w:p>
    <w:p w14:paraId="4B056B4B" w14:textId="77777777" w:rsidR="002373E5" w:rsidRPr="003005C6" w:rsidRDefault="002373E5" w:rsidP="002373E5">
      <w:pPr>
        <w:spacing w:after="0" w:line="240" w:lineRule="auto"/>
        <w:rPr>
          <w:sz w:val="20"/>
          <w:vertAlign w:val="baseline"/>
          <w:lang w:val="en-US"/>
        </w:rPr>
      </w:pPr>
    </w:p>
    <w:p w14:paraId="29F204C6" w14:textId="77777777" w:rsidR="002373E5" w:rsidRPr="003005C6" w:rsidRDefault="00E009DF" w:rsidP="002373E5">
      <w:pPr>
        <w:spacing w:after="0" w:line="240" w:lineRule="auto"/>
        <w:rPr>
          <w:sz w:val="20"/>
          <w:vertAlign w:val="baseline"/>
          <w:lang w:val="en-US"/>
        </w:rPr>
      </w:pPr>
      <w:proofErr w:type="spellStart"/>
      <w:r w:rsidRPr="003005C6">
        <w:rPr>
          <w:rFonts w:cs="Palatino-Roman"/>
          <w:sz w:val="20"/>
          <w:vertAlign w:val="baseline"/>
          <w:lang w:val="en-US"/>
        </w:rPr>
        <w:t>Steedman</w:t>
      </w:r>
      <w:proofErr w:type="spellEnd"/>
      <w:r w:rsidRPr="003005C6">
        <w:rPr>
          <w:rFonts w:cs="Palatino-Roman"/>
          <w:sz w:val="20"/>
          <w:vertAlign w:val="baseline"/>
          <w:lang w:val="en-US"/>
        </w:rPr>
        <w:t xml:space="preserve">, Ian </w:t>
      </w:r>
      <w:r w:rsidRPr="003005C6">
        <w:rPr>
          <w:rFonts w:cs="MinionPro-Regular"/>
          <w:sz w:val="20"/>
          <w:vertAlign w:val="baseline"/>
          <w:lang w:val="en-US"/>
        </w:rPr>
        <w:t>1977</w:t>
      </w:r>
      <w:r w:rsidRPr="003005C6">
        <w:rPr>
          <w:rFonts w:cs="Palatino-Roman"/>
          <w:sz w:val="20"/>
          <w:vertAlign w:val="baseline"/>
          <w:lang w:val="en-US"/>
        </w:rPr>
        <w:t xml:space="preserve">, </w:t>
      </w:r>
      <w:r w:rsidRPr="003005C6">
        <w:rPr>
          <w:rFonts w:cs="Palatino-Italic"/>
          <w:i/>
          <w:iCs/>
          <w:sz w:val="20"/>
          <w:vertAlign w:val="baseline"/>
          <w:lang w:val="en-US"/>
        </w:rPr>
        <w:t xml:space="preserve">Marx after </w:t>
      </w:r>
      <w:proofErr w:type="spellStart"/>
      <w:r w:rsidRPr="003005C6">
        <w:rPr>
          <w:rFonts w:cs="Palatino-Italic"/>
          <w:i/>
          <w:iCs/>
          <w:sz w:val="20"/>
          <w:vertAlign w:val="baseline"/>
          <w:lang w:val="en-US"/>
        </w:rPr>
        <w:t>Sraffa</w:t>
      </w:r>
      <w:proofErr w:type="spellEnd"/>
      <w:r w:rsidRPr="003005C6">
        <w:rPr>
          <w:rFonts w:cs="Palatino-Roman"/>
          <w:sz w:val="20"/>
          <w:vertAlign w:val="baseline"/>
          <w:lang w:val="en-US"/>
        </w:rPr>
        <w:t>, London: Verso</w:t>
      </w:r>
    </w:p>
    <w:p w14:paraId="44ADE251" w14:textId="77777777" w:rsidR="002373E5" w:rsidRPr="003005C6" w:rsidRDefault="002373E5" w:rsidP="002373E5">
      <w:pPr>
        <w:spacing w:after="0" w:line="240" w:lineRule="auto"/>
        <w:rPr>
          <w:sz w:val="20"/>
          <w:vertAlign w:val="baseline"/>
          <w:lang w:val="en-US"/>
        </w:rPr>
      </w:pPr>
    </w:p>
    <w:p w14:paraId="5DD014B7" w14:textId="77777777" w:rsidR="002373E5" w:rsidRPr="003005C6" w:rsidRDefault="00E009DF" w:rsidP="002373E5">
      <w:pPr>
        <w:spacing w:after="0" w:line="240" w:lineRule="auto"/>
        <w:rPr>
          <w:sz w:val="20"/>
          <w:vertAlign w:val="baseline"/>
          <w:lang w:val="en-US"/>
        </w:rPr>
      </w:pPr>
      <w:r w:rsidRPr="003005C6">
        <w:rPr>
          <w:rFonts w:cs="Palatino-Roman"/>
          <w:sz w:val="20"/>
          <w:vertAlign w:val="baseline"/>
          <w:lang w:val="en-US"/>
        </w:rPr>
        <w:t xml:space="preserve"> </w:t>
      </w:r>
      <w:proofErr w:type="spellStart"/>
      <w:r w:rsidRPr="003005C6">
        <w:rPr>
          <w:rFonts w:cs="Palatino-Roman"/>
          <w:sz w:val="20"/>
          <w:vertAlign w:val="baseline"/>
          <w:lang w:val="en-US"/>
        </w:rPr>
        <w:t>Sweezy</w:t>
      </w:r>
      <w:proofErr w:type="spellEnd"/>
      <w:r w:rsidRPr="003005C6">
        <w:rPr>
          <w:rFonts w:cs="Palatino-Roman"/>
          <w:sz w:val="20"/>
          <w:vertAlign w:val="baseline"/>
          <w:lang w:val="en-US"/>
        </w:rPr>
        <w:t xml:space="preserve">, Paul (ed.) </w:t>
      </w:r>
      <w:r w:rsidRPr="003005C6">
        <w:rPr>
          <w:rFonts w:cs="MinionPro-Regular"/>
          <w:sz w:val="20"/>
          <w:vertAlign w:val="baseline"/>
          <w:lang w:val="en-US"/>
        </w:rPr>
        <w:t>1973</w:t>
      </w:r>
      <w:r w:rsidRPr="003005C6">
        <w:rPr>
          <w:rFonts w:cs="Palatino-Roman"/>
          <w:sz w:val="20"/>
          <w:vertAlign w:val="baseline"/>
          <w:lang w:val="en-US"/>
        </w:rPr>
        <w:t xml:space="preserve">, </w:t>
      </w:r>
      <w:r w:rsidRPr="003005C6">
        <w:rPr>
          <w:rFonts w:cs="Palatino-Italic"/>
          <w:i/>
          <w:iCs/>
          <w:sz w:val="20"/>
          <w:vertAlign w:val="baseline"/>
          <w:lang w:val="en-US"/>
        </w:rPr>
        <w:t>Karl Marx and the Close of his System</w:t>
      </w:r>
      <w:r w:rsidRPr="003005C6">
        <w:rPr>
          <w:rFonts w:cs="Palatino-Roman"/>
          <w:sz w:val="20"/>
          <w:vertAlign w:val="baseline"/>
          <w:lang w:val="en-US"/>
        </w:rPr>
        <w:t>, Fairfield: Kelley Publishers.</w:t>
      </w:r>
    </w:p>
    <w:p w14:paraId="12B7A1C6" w14:textId="77777777" w:rsidR="002373E5" w:rsidRDefault="002373E5" w:rsidP="002373E5">
      <w:pPr>
        <w:spacing w:line="240" w:lineRule="auto"/>
        <w:rPr>
          <w:sz w:val="20"/>
          <w:vertAlign w:val="baseline"/>
          <w:lang w:val="en-US"/>
        </w:rPr>
      </w:pPr>
    </w:p>
    <w:p w14:paraId="29C5F4FC" w14:textId="77777777" w:rsidR="0010043F" w:rsidRPr="0010043F" w:rsidRDefault="0010043F" w:rsidP="0010043F">
      <w:pPr>
        <w:autoSpaceDE w:val="0"/>
        <w:autoSpaceDN w:val="0"/>
        <w:adjustRightInd w:val="0"/>
        <w:spacing w:after="0" w:line="240" w:lineRule="auto"/>
        <w:rPr>
          <w:rFonts w:cs="Palatino-Italic"/>
          <w:i/>
          <w:iCs/>
          <w:sz w:val="20"/>
          <w:vertAlign w:val="baseline"/>
          <w:lang w:val="en-US"/>
        </w:rPr>
      </w:pPr>
      <w:r w:rsidRPr="0010043F">
        <w:rPr>
          <w:rFonts w:cs="Palatino-Roman"/>
          <w:sz w:val="20"/>
          <w:vertAlign w:val="baseline"/>
          <w:lang w:val="en-US"/>
        </w:rPr>
        <w:t xml:space="preserve">Von </w:t>
      </w:r>
      <w:proofErr w:type="spellStart"/>
      <w:r w:rsidRPr="0010043F">
        <w:rPr>
          <w:rFonts w:cs="Palatino-Roman"/>
          <w:sz w:val="20"/>
          <w:vertAlign w:val="baseline"/>
          <w:lang w:val="en-US"/>
        </w:rPr>
        <w:t>Böhm-Bawerk</w:t>
      </w:r>
      <w:proofErr w:type="spellEnd"/>
      <w:r w:rsidRPr="0010043F">
        <w:rPr>
          <w:rFonts w:cs="Palatino-Roman"/>
          <w:sz w:val="20"/>
          <w:vertAlign w:val="baseline"/>
          <w:lang w:val="en-US"/>
        </w:rPr>
        <w:t xml:space="preserve">, </w:t>
      </w:r>
      <w:proofErr w:type="spellStart"/>
      <w:r w:rsidRPr="0010043F">
        <w:rPr>
          <w:rFonts w:cs="Palatino-Roman"/>
          <w:sz w:val="20"/>
          <w:vertAlign w:val="baseline"/>
          <w:lang w:val="en-US"/>
        </w:rPr>
        <w:t>Eugen</w:t>
      </w:r>
      <w:proofErr w:type="spellEnd"/>
      <w:r w:rsidRPr="0010043F">
        <w:rPr>
          <w:rFonts w:cs="Palatino-Roman"/>
          <w:sz w:val="20"/>
          <w:vertAlign w:val="baseline"/>
          <w:lang w:val="en-US"/>
        </w:rPr>
        <w:t xml:space="preserve"> </w:t>
      </w:r>
      <w:r w:rsidRPr="0010043F">
        <w:rPr>
          <w:rFonts w:cs="MinionPro-Regular"/>
          <w:sz w:val="20"/>
          <w:vertAlign w:val="baseline"/>
          <w:lang w:val="en-US"/>
        </w:rPr>
        <w:t xml:space="preserve">1973 </w:t>
      </w:r>
      <w:r w:rsidRPr="0010043F">
        <w:rPr>
          <w:rFonts w:cs="Palatino-Roman"/>
          <w:sz w:val="20"/>
          <w:vertAlign w:val="baseline"/>
          <w:lang w:val="en-US"/>
        </w:rPr>
        <w:t>[</w:t>
      </w:r>
      <w:r w:rsidRPr="0010043F">
        <w:rPr>
          <w:rFonts w:cs="MinionPro-Regular"/>
          <w:sz w:val="20"/>
          <w:vertAlign w:val="baseline"/>
          <w:lang w:val="en-US"/>
        </w:rPr>
        <w:t>1896</w:t>
      </w:r>
      <w:r w:rsidRPr="0010043F">
        <w:rPr>
          <w:rFonts w:cs="Palatino-Roman"/>
          <w:sz w:val="20"/>
          <w:vertAlign w:val="baseline"/>
          <w:lang w:val="en-US"/>
        </w:rPr>
        <w:t xml:space="preserve">], ‘Karl Marx and the Close of his System’, in </w:t>
      </w:r>
      <w:r w:rsidRPr="0010043F">
        <w:rPr>
          <w:rFonts w:cs="Palatino-Italic"/>
          <w:i/>
          <w:iCs/>
          <w:sz w:val="20"/>
          <w:vertAlign w:val="baseline"/>
          <w:lang w:val="en-US"/>
        </w:rPr>
        <w:t>Karl</w:t>
      </w:r>
    </w:p>
    <w:p w14:paraId="2A542909" w14:textId="77777777" w:rsidR="0010043F" w:rsidRDefault="0010043F" w:rsidP="0010043F">
      <w:pPr>
        <w:autoSpaceDE w:val="0"/>
        <w:autoSpaceDN w:val="0"/>
        <w:adjustRightInd w:val="0"/>
        <w:spacing w:after="0" w:line="240" w:lineRule="auto"/>
        <w:rPr>
          <w:rFonts w:cs="Palatino-Roman"/>
          <w:sz w:val="20"/>
          <w:vertAlign w:val="baseline"/>
          <w:lang w:val="en-US"/>
        </w:rPr>
      </w:pPr>
      <w:r w:rsidRPr="0010043F">
        <w:rPr>
          <w:rFonts w:cs="Palatino-Italic"/>
          <w:i/>
          <w:iCs/>
          <w:sz w:val="20"/>
          <w:vertAlign w:val="baseline"/>
          <w:lang w:val="en-US"/>
        </w:rPr>
        <w:t>Marx and the Close of his System</w:t>
      </w:r>
      <w:r w:rsidRPr="0010043F">
        <w:rPr>
          <w:rFonts w:cs="Palatino-Roman"/>
          <w:sz w:val="20"/>
          <w:vertAlign w:val="baseline"/>
          <w:lang w:val="en-US"/>
        </w:rPr>
        <w:t xml:space="preserve">, edited by Paul </w:t>
      </w:r>
      <w:proofErr w:type="spellStart"/>
      <w:r w:rsidRPr="0010043F">
        <w:rPr>
          <w:rFonts w:cs="Palatino-Roman"/>
          <w:sz w:val="20"/>
          <w:vertAlign w:val="baseline"/>
          <w:lang w:val="en-US"/>
        </w:rPr>
        <w:t>Sweezy</w:t>
      </w:r>
      <w:proofErr w:type="spellEnd"/>
      <w:r w:rsidRPr="0010043F">
        <w:rPr>
          <w:rFonts w:cs="Palatino-Roman"/>
          <w:sz w:val="20"/>
          <w:vertAlign w:val="baseline"/>
          <w:lang w:val="en-US"/>
        </w:rPr>
        <w:t>, Fairfield: Kelley Publishers.</w:t>
      </w:r>
    </w:p>
    <w:p w14:paraId="79B70EAA" w14:textId="77777777" w:rsidR="0010043F" w:rsidRPr="0010043F" w:rsidRDefault="0010043F" w:rsidP="0010043F">
      <w:pPr>
        <w:autoSpaceDE w:val="0"/>
        <w:autoSpaceDN w:val="0"/>
        <w:adjustRightInd w:val="0"/>
        <w:spacing w:after="0" w:line="240" w:lineRule="auto"/>
        <w:rPr>
          <w:rFonts w:cs="Palatino-Roman"/>
          <w:sz w:val="20"/>
          <w:vertAlign w:val="baseline"/>
          <w:lang w:val="en-US"/>
        </w:rPr>
      </w:pPr>
    </w:p>
    <w:p w14:paraId="7EBA8C23" w14:textId="77777777" w:rsidR="0010043F" w:rsidRPr="0010043F" w:rsidRDefault="0010043F" w:rsidP="0010043F">
      <w:pPr>
        <w:autoSpaceDE w:val="0"/>
        <w:autoSpaceDN w:val="0"/>
        <w:adjustRightInd w:val="0"/>
        <w:spacing w:after="0" w:line="240" w:lineRule="auto"/>
        <w:rPr>
          <w:rFonts w:cs="Palatino-Roman"/>
          <w:sz w:val="20"/>
          <w:vertAlign w:val="baseline"/>
          <w:lang w:val="it-IT"/>
        </w:rPr>
      </w:pPr>
      <w:r w:rsidRPr="0010043F">
        <w:rPr>
          <w:rFonts w:cs="Palatino-Roman"/>
          <w:sz w:val="20"/>
          <w:vertAlign w:val="baseline"/>
          <w:lang w:val="it-IT"/>
        </w:rPr>
        <w:t xml:space="preserve">Von </w:t>
      </w:r>
      <w:proofErr w:type="spellStart"/>
      <w:r w:rsidRPr="0010043F">
        <w:rPr>
          <w:rFonts w:cs="Palatino-Roman"/>
          <w:sz w:val="20"/>
          <w:vertAlign w:val="baseline"/>
          <w:lang w:val="it-IT"/>
        </w:rPr>
        <w:t>Bortkiewicz</w:t>
      </w:r>
      <w:proofErr w:type="spellEnd"/>
      <w:r w:rsidRPr="0010043F">
        <w:rPr>
          <w:rFonts w:cs="Palatino-Roman"/>
          <w:sz w:val="20"/>
          <w:vertAlign w:val="baseline"/>
          <w:lang w:val="it-IT"/>
        </w:rPr>
        <w:t xml:space="preserve">, </w:t>
      </w:r>
      <w:proofErr w:type="spellStart"/>
      <w:r w:rsidRPr="0010043F">
        <w:rPr>
          <w:rFonts w:cs="Palatino-Roman"/>
          <w:sz w:val="20"/>
          <w:vertAlign w:val="baseline"/>
          <w:lang w:val="it-IT"/>
        </w:rPr>
        <w:t>Ladislaus</w:t>
      </w:r>
      <w:proofErr w:type="spellEnd"/>
      <w:r w:rsidRPr="0010043F">
        <w:rPr>
          <w:rFonts w:cs="Palatino-Roman"/>
          <w:sz w:val="20"/>
          <w:vertAlign w:val="baseline"/>
          <w:lang w:val="it-IT"/>
        </w:rPr>
        <w:t xml:space="preserve"> </w:t>
      </w:r>
      <w:r w:rsidRPr="0010043F">
        <w:rPr>
          <w:rFonts w:cs="MinionPro-Regular"/>
          <w:sz w:val="20"/>
          <w:vertAlign w:val="baseline"/>
          <w:lang w:val="it-IT"/>
        </w:rPr>
        <w:t xml:space="preserve">1971 </w:t>
      </w:r>
      <w:r w:rsidRPr="0010043F">
        <w:rPr>
          <w:rFonts w:cs="Palatino-Roman"/>
          <w:sz w:val="20"/>
          <w:vertAlign w:val="baseline"/>
          <w:lang w:val="it-IT"/>
        </w:rPr>
        <w:t>[</w:t>
      </w:r>
      <w:r w:rsidRPr="0010043F">
        <w:rPr>
          <w:rFonts w:cs="MinionPro-Regular"/>
          <w:sz w:val="20"/>
          <w:vertAlign w:val="baseline"/>
          <w:lang w:val="it-IT"/>
        </w:rPr>
        <w:t>1906</w:t>
      </w:r>
      <w:r w:rsidRPr="0010043F">
        <w:rPr>
          <w:rFonts w:cs="Palatino-Roman"/>
          <w:sz w:val="20"/>
          <w:vertAlign w:val="baseline"/>
          <w:lang w:val="it-IT"/>
        </w:rPr>
        <w:t>],</w:t>
      </w:r>
      <w:proofErr w:type="gramStart"/>
      <w:r w:rsidRPr="0010043F">
        <w:rPr>
          <w:rFonts w:cs="Palatino-Roman"/>
          <w:sz w:val="20"/>
          <w:vertAlign w:val="baseline"/>
          <w:lang w:val="it-IT"/>
        </w:rPr>
        <w:t xml:space="preserve"> ‘</w:t>
      </w:r>
      <w:proofErr w:type="gramEnd"/>
      <w:r w:rsidRPr="0010043F">
        <w:rPr>
          <w:rFonts w:cs="Palatino-Roman"/>
          <w:sz w:val="20"/>
          <w:vertAlign w:val="baseline"/>
          <w:lang w:val="it-IT"/>
        </w:rPr>
        <w:t>Calcolo del valore e calcolo del prezzo nel</w:t>
      </w:r>
    </w:p>
    <w:p w14:paraId="559F08A2" w14:textId="77777777" w:rsidR="0010043F" w:rsidRPr="0010043F" w:rsidRDefault="0010043F" w:rsidP="0010043F">
      <w:pPr>
        <w:spacing w:after="0" w:line="240" w:lineRule="auto"/>
        <w:rPr>
          <w:sz w:val="20"/>
          <w:vertAlign w:val="baseline"/>
          <w:lang w:val="it-IT"/>
        </w:rPr>
      </w:pPr>
      <w:proofErr w:type="gramStart"/>
      <w:r w:rsidRPr="0010043F">
        <w:rPr>
          <w:rFonts w:cs="Palatino-Roman"/>
          <w:sz w:val="20"/>
          <w:vertAlign w:val="baseline"/>
          <w:lang w:val="it-IT"/>
        </w:rPr>
        <w:t>sistema</w:t>
      </w:r>
      <w:proofErr w:type="gramEnd"/>
      <w:r w:rsidRPr="0010043F">
        <w:rPr>
          <w:rFonts w:cs="Palatino-Roman"/>
          <w:sz w:val="20"/>
          <w:vertAlign w:val="baseline"/>
          <w:lang w:val="it-IT"/>
        </w:rPr>
        <w:t xml:space="preserve"> marxiano’, in </w:t>
      </w:r>
      <w:r w:rsidRPr="0010043F">
        <w:rPr>
          <w:rFonts w:cs="Palatino-Italic"/>
          <w:i/>
          <w:iCs/>
          <w:sz w:val="20"/>
          <w:vertAlign w:val="baseline"/>
          <w:lang w:val="it-IT"/>
        </w:rPr>
        <w:t>La Teoria Economica di Marx</w:t>
      </w:r>
      <w:r w:rsidRPr="0010043F">
        <w:rPr>
          <w:rFonts w:cs="Palatino-Roman"/>
          <w:sz w:val="20"/>
          <w:vertAlign w:val="baseline"/>
          <w:lang w:val="it-IT"/>
        </w:rPr>
        <w:t xml:space="preserve">, </w:t>
      </w:r>
      <w:proofErr w:type="spellStart"/>
      <w:r w:rsidRPr="0010043F">
        <w:rPr>
          <w:rFonts w:cs="Palatino-Roman"/>
          <w:sz w:val="20"/>
          <w:vertAlign w:val="baseline"/>
          <w:lang w:val="it-IT"/>
        </w:rPr>
        <w:t>Turin</w:t>
      </w:r>
      <w:proofErr w:type="spellEnd"/>
      <w:r w:rsidRPr="0010043F">
        <w:rPr>
          <w:rFonts w:cs="Palatino-Roman"/>
          <w:sz w:val="20"/>
          <w:vertAlign w:val="baseline"/>
          <w:lang w:val="it-IT"/>
        </w:rPr>
        <w:t>: Einaudi.</w:t>
      </w:r>
    </w:p>
    <w:p w14:paraId="511B1AAC" w14:textId="77777777" w:rsidR="0010043F" w:rsidRPr="0010043F" w:rsidRDefault="0010043F" w:rsidP="002373E5">
      <w:pPr>
        <w:spacing w:line="240" w:lineRule="auto"/>
        <w:rPr>
          <w:sz w:val="20"/>
          <w:vertAlign w:val="baseline"/>
          <w:lang w:val="it-IT"/>
        </w:rPr>
      </w:pPr>
    </w:p>
    <w:p w14:paraId="17DB20F0" w14:textId="77777777" w:rsidR="002373E5" w:rsidRPr="003005C6" w:rsidRDefault="00E009DF" w:rsidP="003005C6">
      <w:pPr>
        <w:autoSpaceDE w:val="0"/>
        <w:autoSpaceDN w:val="0"/>
        <w:adjustRightInd w:val="0"/>
        <w:spacing w:after="0" w:line="240" w:lineRule="auto"/>
        <w:rPr>
          <w:rFonts w:cs="Arial"/>
          <w:sz w:val="20"/>
          <w:vertAlign w:val="baseline"/>
          <w:lang w:val="en-US"/>
        </w:rPr>
      </w:pPr>
      <w:r w:rsidRPr="003005C6">
        <w:rPr>
          <w:rFonts w:cs="Helvetica"/>
          <w:sz w:val="20"/>
          <w:vertAlign w:val="baseline"/>
          <w:lang w:val="en-US"/>
        </w:rPr>
        <w:t>Wolff Richard (2010), A Critique of the Revival of Keynesian Counter-Recessionary Policies, http://www.rdwolff.com/content/keynesian-revivalmarxian-critique</w:t>
      </w:r>
    </w:p>
    <w:p w14:paraId="4C8B529B" w14:textId="77777777" w:rsidR="002373E5" w:rsidRPr="003005C6" w:rsidRDefault="002373E5" w:rsidP="0075779B">
      <w:pPr>
        <w:rPr>
          <w:sz w:val="20"/>
          <w:vertAlign w:val="baseline"/>
          <w:lang w:val="en-US"/>
        </w:rPr>
      </w:pPr>
    </w:p>
    <w:sectPr w:rsidR="002373E5" w:rsidRPr="003005C6" w:rsidSect="00F8359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2C29A" w14:textId="77777777" w:rsidR="008579A7" w:rsidRDefault="008579A7" w:rsidP="00D219C0">
      <w:pPr>
        <w:spacing w:after="0" w:line="240" w:lineRule="auto"/>
      </w:pPr>
      <w:r>
        <w:separator/>
      </w:r>
    </w:p>
  </w:endnote>
  <w:endnote w:type="continuationSeparator" w:id="0">
    <w:p w14:paraId="2FC4D1DD" w14:textId="77777777" w:rsidR="008579A7" w:rsidRDefault="008579A7" w:rsidP="00D2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Bembo">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E652" w14:textId="77777777" w:rsidR="008579A7" w:rsidRDefault="008579A7" w:rsidP="00D219C0">
      <w:pPr>
        <w:spacing w:after="0" w:line="240" w:lineRule="auto"/>
      </w:pPr>
      <w:r>
        <w:separator/>
      </w:r>
    </w:p>
  </w:footnote>
  <w:footnote w:type="continuationSeparator" w:id="0">
    <w:p w14:paraId="547067AE" w14:textId="77777777" w:rsidR="008579A7" w:rsidRDefault="008579A7" w:rsidP="00D219C0">
      <w:pPr>
        <w:spacing w:after="0" w:line="240" w:lineRule="auto"/>
      </w:pPr>
      <w:r>
        <w:continuationSeparator/>
      </w:r>
    </w:p>
  </w:footnote>
  <w:footnote w:id="1">
    <w:p w14:paraId="0D5AD8D8" w14:textId="77777777" w:rsidR="00B353EF" w:rsidRPr="00B353EF" w:rsidRDefault="00B353EF">
      <w:pPr>
        <w:pStyle w:val="FootnoteText"/>
        <w:rPr>
          <w:vertAlign w:val="baseline"/>
          <w:lang w:val="it-IT"/>
        </w:rPr>
      </w:pPr>
      <w:r>
        <w:rPr>
          <w:rStyle w:val="FootnoteReference"/>
        </w:rPr>
        <w:footnoteRef/>
      </w:r>
      <w:r w:rsidRPr="00B353EF">
        <w:rPr>
          <w:lang w:val="it-IT"/>
        </w:rPr>
        <w:t xml:space="preserve"> </w:t>
      </w:r>
      <w:r>
        <w:rPr>
          <w:vertAlign w:val="baseline"/>
          <w:lang w:val="it-IT"/>
        </w:rPr>
        <w:t xml:space="preserve">Per esplicita richiesta dei curatori di questo numero speciale ho mantenuto </w:t>
      </w:r>
      <w:r w:rsidR="006C7C15">
        <w:rPr>
          <w:vertAlign w:val="baseline"/>
          <w:lang w:val="it-IT"/>
        </w:rPr>
        <w:t>l’esposizione al</w:t>
      </w:r>
      <w:r>
        <w:rPr>
          <w:vertAlign w:val="baseline"/>
          <w:lang w:val="it-IT"/>
        </w:rPr>
        <w:t xml:space="preserve"> più semplice </w:t>
      </w:r>
      <w:r w:rsidR="006C7C15">
        <w:rPr>
          <w:vertAlign w:val="baseline"/>
          <w:lang w:val="it-IT"/>
        </w:rPr>
        <w:t xml:space="preserve">livello </w:t>
      </w:r>
      <w:r>
        <w:rPr>
          <w:vertAlign w:val="baseline"/>
          <w:lang w:val="it-IT"/>
        </w:rPr>
        <w:t xml:space="preserve">possibile. </w:t>
      </w:r>
    </w:p>
  </w:footnote>
  <w:footnote w:id="2">
    <w:p w14:paraId="713D82F9" w14:textId="77777777" w:rsidR="002373E5" w:rsidRPr="00371FB5" w:rsidRDefault="002373E5">
      <w:pPr>
        <w:pStyle w:val="FootnoteText"/>
        <w:rPr>
          <w:vertAlign w:val="baseline"/>
          <w:lang w:val="it-IT"/>
        </w:rPr>
      </w:pPr>
      <w:r w:rsidRPr="00371FB5">
        <w:rPr>
          <w:rStyle w:val="FootnoteReference"/>
        </w:rPr>
        <w:footnoteRef/>
      </w:r>
      <w:r w:rsidRPr="00371FB5">
        <w:rPr>
          <w:lang w:val="it-IT"/>
        </w:rPr>
        <w:t xml:space="preserve"> </w:t>
      </w:r>
      <w:r w:rsidRPr="00371FB5">
        <w:rPr>
          <w:vertAlign w:val="baseline"/>
          <w:lang w:val="it-IT"/>
        </w:rPr>
        <w:t>Un esame della riproduzione allargata, in cui una parte del plusvalore è rinvestita, conduce agli stessi risultati.</w:t>
      </w:r>
    </w:p>
  </w:footnote>
  <w:footnote w:id="3">
    <w:p w14:paraId="5FD6869D" w14:textId="77777777" w:rsidR="002373E5" w:rsidRPr="00371FB5" w:rsidRDefault="002373E5" w:rsidP="000C5377">
      <w:pPr>
        <w:pStyle w:val="FootnoteText"/>
        <w:spacing w:after="200" w:line="276" w:lineRule="auto"/>
        <w:rPr>
          <w:vertAlign w:val="baseline"/>
          <w:lang w:val="it-IT"/>
        </w:rPr>
      </w:pPr>
      <w:r w:rsidRPr="00371FB5">
        <w:rPr>
          <w:rStyle w:val="FootnoteReference"/>
          <w:vertAlign w:val="baseline"/>
        </w:rPr>
        <w:footnoteRef/>
      </w:r>
      <w:r w:rsidRPr="00371FB5">
        <w:rPr>
          <w:vertAlign w:val="baseline"/>
          <w:lang w:val="it-IT"/>
        </w:rPr>
        <w:t xml:space="preserve"> I primi a confutare questa critica da una moderna (temporalista) prospettiva sono stati</w:t>
      </w:r>
      <w:proofErr w:type="gramStart"/>
      <w:r w:rsidRPr="00371FB5">
        <w:rPr>
          <w:vertAlign w:val="baseline"/>
          <w:lang w:val="it-IT"/>
        </w:rPr>
        <w:t xml:space="preserve">  </w:t>
      </w:r>
      <w:proofErr w:type="gramEnd"/>
      <w:r w:rsidRPr="00371FB5">
        <w:rPr>
          <w:vertAlign w:val="baseline"/>
          <w:lang w:val="it-IT"/>
        </w:rPr>
        <w:t xml:space="preserve">Ernst 1982, Carchedi 1984, Freeman e Carchedi 1996, e </w:t>
      </w:r>
      <w:proofErr w:type="spellStart"/>
      <w:r w:rsidRPr="00371FB5">
        <w:rPr>
          <w:vertAlign w:val="baseline"/>
          <w:lang w:val="it-IT"/>
        </w:rPr>
        <w:t>Kliman</w:t>
      </w:r>
      <w:proofErr w:type="spellEnd"/>
      <w:r w:rsidRPr="00371FB5">
        <w:rPr>
          <w:vertAlign w:val="baseline"/>
          <w:lang w:val="it-IT"/>
        </w:rPr>
        <w:t xml:space="preserve"> 2007.</w:t>
      </w:r>
    </w:p>
  </w:footnote>
  <w:footnote w:id="4">
    <w:p w14:paraId="43F70E20" w14:textId="77777777" w:rsidR="002373E5" w:rsidRPr="00371FB5" w:rsidRDefault="002373E5" w:rsidP="000C5377">
      <w:pPr>
        <w:pStyle w:val="FootnoteText"/>
        <w:spacing w:after="200" w:line="276" w:lineRule="auto"/>
        <w:rPr>
          <w:vertAlign w:val="baseline"/>
          <w:lang w:val="it-IT"/>
        </w:rPr>
      </w:pPr>
      <w:r w:rsidRPr="00371FB5">
        <w:rPr>
          <w:rStyle w:val="FootnoteReference"/>
          <w:vertAlign w:val="baseline"/>
        </w:rPr>
        <w:footnoteRef/>
      </w:r>
      <w:r w:rsidRPr="00371FB5">
        <w:rPr>
          <w:vertAlign w:val="baseline"/>
          <w:lang w:val="it-IT"/>
        </w:rPr>
        <w:t xml:space="preserve"> La prima critica dell’approccio simultaneista inerente nella teoria neo-Ricardiana si trova in </w:t>
      </w:r>
      <w:proofErr w:type="spellStart"/>
      <w:r w:rsidRPr="00371FB5">
        <w:rPr>
          <w:vertAlign w:val="baseline"/>
          <w:lang w:val="it-IT"/>
        </w:rPr>
        <w:t>Perez</w:t>
      </w:r>
      <w:proofErr w:type="spellEnd"/>
      <w:r w:rsidRPr="00371FB5">
        <w:rPr>
          <w:vertAlign w:val="baseline"/>
          <w:lang w:val="it-IT"/>
        </w:rPr>
        <w:t xml:space="preserve">, 1980. Carchedi, 1984, raggiunge indipendentemente gli stessi risultati. A differenza di </w:t>
      </w:r>
      <w:proofErr w:type="spellStart"/>
      <w:r w:rsidRPr="00371FB5">
        <w:rPr>
          <w:vertAlign w:val="baseline"/>
          <w:lang w:val="it-IT"/>
        </w:rPr>
        <w:t>Perez</w:t>
      </w:r>
      <w:proofErr w:type="spellEnd"/>
      <w:r w:rsidRPr="00371FB5">
        <w:rPr>
          <w:vertAlign w:val="baseline"/>
          <w:lang w:val="it-IT"/>
        </w:rPr>
        <w:t xml:space="preserve">, Carchedi propone un approccio dialettico, una caratteristica che è stata ignorata da tutti gli altri autori temporalisti. La bibliografia sulla critica della circolarità è immensa. Si veda la bibliografia in Carchedi, 2011. Qui sono menzionati solo alcuni titoli, quelli strettamente necessari per la comprensione sia della critica </w:t>
      </w:r>
      <w:proofErr w:type="gramStart"/>
      <w:r w:rsidRPr="00371FB5">
        <w:rPr>
          <w:vertAlign w:val="baseline"/>
          <w:lang w:val="it-IT"/>
        </w:rPr>
        <w:t>che</w:t>
      </w:r>
      <w:proofErr w:type="gramEnd"/>
      <w:r w:rsidRPr="00371FB5">
        <w:rPr>
          <w:vertAlign w:val="baseline"/>
          <w:lang w:val="it-IT"/>
        </w:rPr>
        <w:t xml:space="preserve"> della controcritica. </w:t>
      </w:r>
    </w:p>
  </w:footnote>
  <w:footnote w:id="5">
    <w:p w14:paraId="77E5BA56" w14:textId="77777777" w:rsidR="001306F9" w:rsidRPr="001306F9" w:rsidRDefault="001306F9">
      <w:pPr>
        <w:pStyle w:val="FootnoteText"/>
        <w:rPr>
          <w:vertAlign w:val="baseline"/>
          <w:lang w:val="it-IT"/>
        </w:rPr>
      </w:pPr>
      <w:r>
        <w:rPr>
          <w:rStyle w:val="FootnoteReference"/>
        </w:rPr>
        <w:footnoteRef/>
      </w:r>
      <w:r w:rsidRPr="001306F9">
        <w:rPr>
          <w:lang w:val="it-IT"/>
        </w:rPr>
        <w:t xml:space="preserve"> </w:t>
      </w:r>
      <w:proofErr w:type="gramStart"/>
      <w:r>
        <w:rPr>
          <w:vertAlign w:val="baseline"/>
          <w:lang w:val="it-IT"/>
        </w:rPr>
        <w:t>Ma</w:t>
      </w:r>
      <w:proofErr w:type="gramEnd"/>
      <w:r>
        <w:rPr>
          <w:vertAlign w:val="baseline"/>
          <w:lang w:val="it-IT"/>
        </w:rPr>
        <w:t xml:space="preserve"> questa ipotesi è solo una prima approssimazione che può essere tranquillamente rilassata senza conseguenze.</w:t>
      </w:r>
    </w:p>
  </w:footnote>
  <w:footnote w:id="6">
    <w:p w14:paraId="432A77D8" w14:textId="77777777" w:rsidR="002373E5" w:rsidRPr="00371FB5" w:rsidRDefault="002373E5">
      <w:pPr>
        <w:pStyle w:val="FootnoteText"/>
        <w:rPr>
          <w:lang w:val="it-IT"/>
        </w:rPr>
      </w:pPr>
      <w:r w:rsidRPr="00371FB5">
        <w:rPr>
          <w:rStyle w:val="FootnoteReference"/>
        </w:rPr>
        <w:footnoteRef/>
      </w:r>
      <w:r w:rsidRPr="00371FB5">
        <w:rPr>
          <w:lang w:val="it-IT"/>
        </w:rPr>
        <w:t xml:space="preserve"> </w:t>
      </w:r>
      <w:r w:rsidRPr="00371FB5">
        <w:rPr>
          <w:rFonts w:cs="Arial"/>
          <w:vertAlign w:val="baseline"/>
          <w:lang w:val="it-IT"/>
        </w:rPr>
        <w:t xml:space="preserve">Per esempio, </w:t>
      </w:r>
      <w:proofErr w:type="spellStart"/>
      <w:r w:rsidRPr="00371FB5">
        <w:rPr>
          <w:rFonts w:cs="Arial"/>
          <w:vertAlign w:val="baseline"/>
          <w:lang w:val="it-IT"/>
        </w:rPr>
        <w:t>Housson</w:t>
      </w:r>
      <w:proofErr w:type="spellEnd"/>
      <w:r w:rsidRPr="00371FB5">
        <w:rPr>
          <w:rFonts w:cs="Arial"/>
          <w:vertAlign w:val="baseline"/>
          <w:lang w:val="it-IT"/>
        </w:rPr>
        <w:t xml:space="preserve">, 2010. </w:t>
      </w:r>
      <w:proofErr w:type="gramStart"/>
      <w:r w:rsidRPr="00371FB5">
        <w:rPr>
          <w:rFonts w:cs="Arial"/>
          <w:vertAlign w:val="baseline"/>
          <w:lang w:val="it-IT"/>
        </w:rPr>
        <w:t>Ma</w:t>
      </w:r>
      <w:proofErr w:type="gramEnd"/>
      <w:r w:rsidRPr="00371FB5">
        <w:rPr>
          <w:rFonts w:cs="Arial"/>
          <w:vertAlign w:val="baseline"/>
          <w:lang w:val="it-IT"/>
        </w:rPr>
        <w:t xml:space="preserve"> i critici che condividono questa posizione sono legioni.</w:t>
      </w:r>
    </w:p>
  </w:footnote>
  <w:footnote w:id="7">
    <w:p w14:paraId="4F446406" w14:textId="77777777" w:rsidR="002373E5" w:rsidRPr="00371FB5" w:rsidRDefault="002373E5" w:rsidP="009362E4">
      <w:pPr>
        <w:pStyle w:val="FootnoteText"/>
        <w:spacing w:after="240"/>
        <w:rPr>
          <w:vertAlign w:val="baseline"/>
          <w:lang w:val="it-IT"/>
        </w:rPr>
      </w:pPr>
      <w:r w:rsidRPr="00371FB5">
        <w:rPr>
          <w:rStyle w:val="FootnoteReference"/>
        </w:rPr>
        <w:footnoteRef/>
      </w:r>
      <w:r w:rsidRPr="00371FB5">
        <w:rPr>
          <w:lang w:val="it-IT"/>
        </w:rPr>
        <w:t xml:space="preserve"> </w:t>
      </w:r>
      <w:r w:rsidRPr="00371FB5">
        <w:rPr>
          <w:rFonts w:cs="Arial"/>
          <w:vertAlign w:val="baseline"/>
          <w:lang w:val="it-IT"/>
        </w:rPr>
        <w:t xml:space="preserve">Siccome nelle statistiche i salari comprendono sia i redditi </w:t>
      </w:r>
      <w:proofErr w:type="gramStart"/>
      <w:r w:rsidRPr="00371FB5">
        <w:rPr>
          <w:rFonts w:cs="Arial"/>
          <w:vertAlign w:val="baseline"/>
          <w:lang w:val="it-IT"/>
        </w:rPr>
        <w:t>manageriali</w:t>
      </w:r>
      <w:proofErr w:type="gramEnd"/>
      <w:r w:rsidRPr="00371FB5">
        <w:rPr>
          <w:rFonts w:cs="Arial"/>
          <w:vertAlign w:val="baseline"/>
          <w:lang w:val="it-IT"/>
        </w:rPr>
        <w:t xml:space="preserve"> sia quelli di coloro che nella teoria di Marx fanno il  lavoro di controllo e sorveglianza (Carchedi, 1977, capitolo1) e siccome questi redditi derivano dal plusvalore, una stima accurata dei salari che tenga conto di ciò produrrebbe un maggior tasso di sfruttamento. Richard Wolff (2010) raggiunge conclusioni simili considerando il settore manifatturiero.</w:t>
      </w:r>
    </w:p>
  </w:footnote>
  <w:footnote w:id="8">
    <w:p w14:paraId="0DBE09C2" w14:textId="77777777" w:rsidR="002373E5" w:rsidRPr="00371FB5" w:rsidRDefault="002373E5" w:rsidP="009362E4">
      <w:pPr>
        <w:pStyle w:val="FootnoteText"/>
        <w:spacing w:after="240"/>
        <w:rPr>
          <w:rFonts w:cs="Arial"/>
          <w:vertAlign w:val="baseline"/>
          <w:lang w:val="it-IT"/>
        </w:rPr>
      </w:pPr>
      <w:r w:rsidRPr="00371FB5">
        <w:rPr>
          <w:rStyle w:val="FootnoteReference"/>
          <w:rFonts w:cs="Arial"/>
          <w:vertAlign w:val="baseline"/>
        </w:rPr>
        <w:footnoteRef/>
      </w:r>
      <w:r w:rsidRPr="00371FB5">
        <w:rPr>
          <w:rFonts w:cs="Arial"/>
          <w:vertAlign w:val="baseline"/>
          <w:lang w:val="it-IT"/>
        </w:rPr>
        <w:t xml:space="preserve"> In una curiosa inversione di posizioni, mentre alcuni marxisti negano che l’aumento del TMP sia dovuto a un maggior tasso di sfruttamento, </w:t>
      </w:r>
      <w:proofErr w:type="spellStart"/>
      <w:proofErr w:type="gramStart"/>
      <w:r w:rsidRPr="00371FB5">
        <w:rPr>
          <w:rFonts w:cs="Arial"/>
          <w:vertAlign w:val="baseline"/>
          <w:lang w:val="it-IT"/>
        </w:rPr>
        <w:t>J.P.Morgan</w:t>
      </w:r>
      <w:proofErr w:type="spellEnd"/>
      <w:proofErr w:type="gramEnd"/>
      <w:r w:rsidRPr="00371FB5">
        <w:rPr>
          <w:rFonts w:cs="Arial"/>
          <w:vertAlign w:val="baseline"/>
          <w:lang w:val="it-IT"/>
        </w:rPr>
        <w:t>, una delle maggiori banche mondiali, scrive che “i margini di profitto hanno raggiunto livelli mai visti da decenni” e che “la riduzione dei salari e sussidi spiega la maggior parte dell’aumento dei margini di profitto” (</w:t>
      </w:r>
      <w:proofErr w:type="spellStart"/>
      <w:r w:rsidRPr="00371FB5">
        <w:rPr>
          <w:rFonts w:cs="Arial"/>
          <w:vertAlign w:val="baseline"/>
          <w:lang w:val="it-IT"/>
        </w:rPr>
        <w:t>J.P.Morgan</w:t>
      </w:r>
      <w:proofErr w:type="spellEnd"/>
      <w:r w:rsidRPr="00371FB5">
        <w:rPr>
          <w:rFonts w:cs="Arial"/>
          <w:vertAlign w:val="baseline"/>
          <w:lang w:val="it-IT"/>
        </w:rPr>
        <w:t>, 2011).</w:t>
      </w:r>
    </w:p>
  </w:footnote>
  <w:footnote w:id="9">
    <w:p w14:paraId="4E890735" w14:textId="77777777" w:rsidR="002373E5" w:rsidRPr="00371FB5" w:rsidRDefault="002373E5">
      <w:pPr>
        <w:pStyle w:val="FootnoteText"/>
        <w:rPr>
          <w:vertAlign w:val="baseline"/>
          <w:lang w:val="it-IT"/>
        </w:rPr>
      </w:pPr>
      <w:r w:rsidRPr="00371FB5">
        <w:rPr>
          <w:rStyle w:val="FootnoteReference"/>
        </w:rPr>
        <w:footnoteRef/>
      </w:r>
      <w:r w:rsidRPr="00371FB5">
        <w:rPr>
          <w:lang w:val="it-IT"/>
        </w:rPr>
        <w:t xml:space="preserve"> </w:t>
      </w:r>
      <w:r w:rsidRPr="00371FB5">
        <w:rPr>
          <w:vertAlign w:val="baseline"/>
          <w:lang w:val="it-IT"/>
        </w:rPr>
        <w:t xml:space="preserve">Astraggo, per semplicità, dal lavoro improduttivo. </w:t>
      </w:r>
    </w:p>
  </w:footnote>
  <w:footnote w:id="10">
    <w:p w14:paraId="79E64AC7" w14:textId="77777777" w:rsidR="002373E5" w:rsidRPr="00371FB5" w:rsidRDefault="002373E5">
      <w:pPr>
        <w:pStyle w:val="FootnoteText"/>
        <w:rPr>
          <w:vertAlign w:val="baseline"/>
          <w:lang w:val="it-IT"/>
        </w:rPr>
      </w:pPr>
      <w:r w:rsidRPr="00371FB5">
        <w:rPr>
          <w:rStyle w:val="FootnoteReference"/>
          <w:vertAlign w:val="baseline"/>
        </w:rPr>
        <w:footnoteRef/>
      </w:r>
      <w:r w:rsidRPr="00371FB5">
        <w:rPr>
          <w:vertAlign w:val="baseline"/>
          <w:lang w:val="it-IT"/>
        </w:rPr>
        <w:t xml:space="preserve"> Questi temi sono solo accennati qui. Si veda Carchedi, 1977, 1983, 1987, 1991,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9B"/>
    <w:rsid w:val="00001EFE"/>
    <w:rsid w:val="000033C7"/>
    <w:rsid w:val="00003CAB"/>
    <w:rsid w:val="000069F9"/>
    <w:rsid w:val="000137BB"/>
    <w:rsid w:val="00023183"/>
    <w:rsid w:val="00024AE9"/>
    <w:rsid w:val="000304C0"/>
    <w:rsid w:val="00031072"/>
    <w:rsid w:val="00031867"/>
    <w:rsid w:val="000367EB"/>
    <w:rsid w:val="00040516"/>
    <w:rsid w:val="000407F0"/>
    <w:rsid w:val="000426C0"/>
    <w:rsid w:val="0004504E"/>
    <w:rsid w:val="0005084E"/>
    <w:rsid w:val="00050E0A"/>
    <w:rsid w:val="00052654"/>
    <w:rsid w:val="000527B7"/>
    <w:rsid w:val="0005642D"/>
    <w:rsid w:val="0006570C"/>
    <w:rsid w:val="00066F44"/>
    <w:rsid w:val="0006729D"/>
    <w:rsid w:val="00076243"/>
    <w:rsid w:val="0009076A"/>
    <w:rsid w:val="0009644C"/>
    <w:rsid w:val="000B3DEC"/>
    <w:rsid w:val="000B5676"/>
    <w:rsid w:val="000B613D"/>
    <w:rsid w:val="000C0901"/>
    <w:rsid w:val="000C5377"/>
    <w:rsid w:val="000D158C"/>
    <w:rsid w:val="000E139B"/>
    <w:rsid w:val="000E2C9D"/>
    <w:rsid w:val="000E2D77"/>
    <w:rsid w:val="000E4223"/>
    <w:rsid w:val="000E4A20"/>
    <w:rsid w:val="000E6C10"/>
    <w:rsid w:val="000F366D"/>
    <w:rsid w:val="000F62D9"/>
    <w:rsid w:val="0010043F"/>
    <w:rsid w:val="00101494"/>
    <w:rsid w:val="001024FC"/>
    <w:rsid w:val="0010296E"/>
    <w:rsid w:val="00103B0B"/>
    <w:rsid w:val="00113A3B"/>
    <w:rsid w:val="001143C6"/>
    <w:rsid w:val="00116601"/>
    <w:rsid w:val="00124190"/>
    <w:rsid w:val="00127147"/>
    <w:rsid w:val="001306F9"/>
    <w:rsid w:val="001310C1"/>
    <w:rsid w:val="00133BDC"/>
    <w:rsid w:val="0014137A"/>
    <w:rsid w:val="00141953"/>
    <w:rsid w:val="00145FE1"/>
    <w:rsid w:val="00146F46"/>
    <w:rsid w:val="001471D1"/>
    <w:rsid w:val="00150ABC"/>
    <w:rsid w:val="0015361A"/>
    <w:rsid w:val="001541CC"/>
    <w:rsid w:val="00155813"/>
    <w:rsid w:val="00165515"/>
    <w:rsid w:val="001725BC"/>
    <w:rsid w:val="001777B1"/>
    <w:rsid w:val="0018318B"/>
    <w:rsid w:val="00183B3E"/>
    <w:rsid w:val="00185FF5"/>
    <w:rsid w:val="0018709C"/>
    <w:rsid w:val="001909CC"/>
    <w:rsid w:val="00193BD2"/>
    <w:rsid w:val="001A2914"/>
    <w:rsid w:val="001A344D"/>
    <w:rsid w:val="001B0E0B"/>
    <w:rsid w:val="001B1DFD"/>
    <w:rsid w:val="001C61F8"/>
    <w:rsid w:val="001C62F2"/>
    <w:rsid w:val="001F2391"/>
    <w:rsid w:val="001F421B"/>
    <w:rsid w:val="001F4CF7"/>
    <w:rsid w:val="001F6316"/>
    <w:rsid w:val="001F648B"/>
    <w:rsid w:val="001F6824"/>
    <w:rsid w:val="0020098A"/>
    <w:rsid w:val="00201C1C"/>
    <w:rsid w:val="00203BC7"/>
    <w:rsid w:val="0020548D"/>
    <w:rsid w:val="00207E84"/>
    <w:rsid w:val="002125F6"/>
    <w:rsid w:val="002174C6"/>
    <w:rsid w:val="00225CAE"/>
    <w:rsid w:val="00231F5F"/>
    <w:rsid w:val="00236B91"/>
    <w:rsid w:val="0023704C"/>
    <w:rsid w:val="002373E5"/>
    <w:rsid w:val="00243650"/>
    <w:rsid w:val="002456C0"/>
    <w:rsid w:val="00246A9C"/>
    <w:rsid w:val="002503F0"/>
    <w:rsid w:val="00252728"/>
    <w:rsid w:val="00257BFF"/>
    <w:rsid w:val="00257EBF"/>
    <w:rsid w:val="002600D7"/>
    <w:rsid w:val="002630F3"/>
    <w:rsid w:val="0026600B"/>
    <w:rsid w:val="002664F1"/>
    <w:rsid w:val="00272688"/>
    <w:rsid w:val="0027368A"/>
    <w:rsid w:val="00273D0A"/>
    <w:rsid w:val="00281252"/>
    <w:rsid w:val="002833B2"/>
    <w:rsid w:val="00290D1F"/>
    <w:rsid w:val="00291E34"/>
    <w:rsid w:val="00292CE2"/>
    <w:rsid w:val="00295143"/>
    <w:rsid w:val="002A046F"/>
    <w:rsid w:val="002A16ED"/>
    <w:rsid w:val="002A3408"/>
    <w:rsid w:val="002B142B"/>
    <w:rsid w:val="002B2D79"/>
    <w:rsid w:val="002B5062"/>
    <w:rsid w:val="002B7F25"/>
    <w:rsid w:val="002C6244"/>
    <w:rsid w:val="002C6EA4"/>
    <w:rsid w:val="002D7D12"/>
    <w:rsid w:val="002E41AF"/>
    <w:rsid w:val="002F1FF4"/>
    <w:rsid w:val="002F3AAC"/>
    <w:rsid w:val="002F4DEE"/>
    <w:rsid w:val="002F5F71"/>
    <w:rsid w:val="002F7E8A"/>
    <w:rsid w:val="003005C6"/>
    <w:rsid w:val="00304BE7"/>
    <w:rsid w:val="00310980"/>
    <w:rsid w:val="003141AA"/>
    <w:rsid w:val="003142E8"/>
    <w:rsid w:val="0031632C"/>
    <w:rsid w:val="00316DCC"/>
    <w:rsid w:val="00325F8E"/>
    <w:rsid w:val="00326A9F"/>
    <w:rsid w:val="0033251E"/>
    <w:rsid w:val="00333F9A"/>
    <w:rsid w:val="0034286B"/>
    <w:rsid w:val="00344F1F"/>
    <w:rsid w:val="0034672A"/>
    <w:rsid w:val="003544C0"/>
    <w:rsid w:val="00356411"/>
    <w:rsid w:val="00357D21"/>
    <w:rsid w:val="00357F05"/>
    <w:rsid w:val="00366838"/>
    <w:rsid w:val="00371FB5"/>
    <w:rsid w:val="0037783B"/>
    <w:rsid w:val="00381AA9"/>
    <w:rsid w:val="00390794"/>
    <w:rsid w:val="003909EE"/>
    <w:rsid w:val="003A0602"/>
    <w:rsid w:val="003A08BB"/>
    <w:rsid w:val="003A1371"/>
    <w:rsid w:val="003B26F5"/>
    <w:rsid w:val="003B523D"/>
    <w:rsid w:val="003C32D6"/>
    <w:rsid w:val="003C3FA3"/>
    <w:rsid w:val="003C64FF"/>
    <w:rsid w:val="003D41AE"/>
    <w:rsid w:val="003D71F2"/>
    <w:rsid w:val="003E35CC"/>
    <w:rsid w:val="003E743A"/>
    <w:rsid w:val="003F66EA"/>
    <w:rsid w:val="003F7824"/>
    <w:rsid w:val="00401E1C"/>
    <w:rsid w:val="00410EA7"/>
    <w:rsid w:val="00412A37"/>
    <w:rsid w:val="0041369F"/>
    <w:rsid w:val="00417BCA"/>
    <w:rsid w:val="00420B3F"/>
    <w:rsid w:val="00421E7B"/>
    <w:rsid w:val="004236A7"/>
    <w:rsid w:val="00423994"/>
    <w:rsid w:val="004253E7"/>
    <w:rsid w:val="004303EC"/>
    <w:rsid w:val="004339DD"/>
    <w:rsid w:val="004370FB"/>
    <w:rsid w:val="00446771"/>
    <w:rsid w:val="004474C6"/>
    <w:rsid w:val="0045050D"/>
    <w:rsid w:val="004530C3"/>
    <w:rsid w:val="004531F2"/>
    <w:rsid w:val="00461E4A"/>
    <w:rsid w:val="004631C3"/>
    <w:rsid w:val="00463AF8"/>
    <w:rsid w:val="00466E25"/>
    <w:rsid w:val="00470D19"/>
    <w:rsid w:val="0047471E"/>
    <w:rsid w:val="00475A58"/>
    <w:rsid w:val="00485C47"/>
    <w:rsid w:val="004864C8"/>
    <w:rsid w:val="00492AF6"/>
    <w:rsid w:val="004A0124"/>
    <w:rsid w:val="004A5776"/>
    <w:rsid w:val="004A5F19"/>
    <w:rsid w:val="004B6D86"/>
    <w:rsid w:val="004B7432"/>
    <w:rsid w:val="004C0056"/>
    <w:rsid w:val="004C68CA"/>
    <w:rsid w:val="004D10E1"/>
    <w:rsid w:val="004D39BD"/>
    <w:rsid w:val="004D4836"/>
    <w:rsid w:val="004E03F7"/>
    <w:rsid w:val="004E1835"/>
    <w:rsid w:val="004E3F00"/>
    <w:rsid w:val="004E6E8E"/>
    <w:rsid w:val="004F4274"/>
    <w:rsid w:val="004F7AB7"/>
    <w:rsid w:val="00500632"/>
    <w:rsid w:val="0050271C"/>
    <w:rsid w:val="0050286D"/>
    <w:rsid w:val="00502DE0"/>
    <w:rsid w:val="005042B6"/>
    <w:rsid w:val="00505FA5"/>
    <w:rsid w:val="00506FBE"/>
    <w:rsid w:val="00510642"/>
    <w:rsid w:val="00512B57"/>
    <w:rsid w:val="00512ED8"/>
    <w:rsid w:val="00515389"/>
    <w:rsid w:val="005172BB"/>
    <w:rsid w:val="005174A9"/>
    <w:rsid w:val="0052676A"/>
    <w:rsid w:val="00542D89"/>
    <w:rsid w:val="00550437"/>
    <w:rsid w:val="00550951"/>
    <w:rsid w:val="00551494"/>
    <w:rsid w:val="005537EC"/>
    <w:rsid w:val="005633EC"/>
    <w:rsid w:val="005635B2"/>
    <w:rsid w:val="00563F43"/>
    <w:rsid w:val="0056587A"/>
    <w:rsid w:val="00575150"/>
    <w:rsid w:val="00590BD7"/>
    <w:rsid w:val="005920C1"/>
    <w:rsid w:val="00593CA0"/>
    <w:rsid w:val="005954AF"/>
    <w:rsid w:val="0059692D"/>
    <w:rsid w:val="00597A3B"/>
    <w:rsid w:val="005A00BD"/>
    <w:rsid w:val="005A66FF"/>
    <w:rsid w:val="005B1182"/>
    <w:rsid w:val="005B450F"/>
    <w:rsid w:val="005B645B"/>
    <w:rsid w:val="005C163B"/>
    <w:rsid w:val="005C74EA"/>
    <w:rsid w:val="005D0FE8"/>
    <w:rsid w:val="005D234D"/>
    <w:rsid w:val="005E78A2"/>
    <w:rsid w:val="005E7E22"/>
    <w:rsid w:val="005F313A"/>
    <w:rsid w:val="005F5889"/>
    <w:rsid w:val="00601820"/>
    <w:rsid w:val="00605044"/>
    <w:rsid w:val="00611EFF"/>
    <w:rsid w:val="00612802"/>
    <w:rsid w:val="006128AC"/>
    <w:rsid w:val="00613635"/>
    <w:rsid w:val="00614C97"/>
    <w:rsid w:val="00621642"/>
    <w:rsid w:val="00631945"/>
    <w:rsid w:val="00632D58"/>
    <w:rsid w:val="00633028"/>
    <w:rsid w:val="00634031"/>
    <w:rsid w:val="00636643"/>
    <w:rsid w:val="006368B7"/>
    <w:rsid w:val="0063718B"/>
    <w:rsid w:val="006402D9"/>
    <w:rsid w:val="00643615"/>
    <w:rsid w:val="00645FE5"/>
    <w:rsid w:val="0064676C"/>
    <w:rsid w:val="00652E29"/>
    <w:rsid w:val="00653B7C"/>
    <w:rsid w:val="006557CB"/>
    <w:rsid w:val="00660159"/>
    <w:rsid w:val="006647FF"/>
    <w:rsid w:val="00675641"/>
    <w:rsid w:val="00680B5A"/>
    <w:rsid w:val="00685327"/>
    <w:rsid w:val="006866DE"/>
    <w:rsid w:val="006871B6"/>
    <w:rsid w:val="00692346"/>
    <w:rsid w:val="006955CB"/>
    <w:rsid w:val="00696D7F"/>
    <w:rsid w:val="006A0309"/>
    <w:rsid w:val="006A0A4A"/>
    <w:rsid w:val="006A23BE"/>
    <w:rsid w:val="006A6D78"/>
    <w:rsid w:val="006B14BE"/>
    <w:rsid w:val="006C0A3B"/>
    <w:rsid w:val="006C493C"/>
    <w:rsid w:val="006C7C15"/>
    <w:rsid w:val="006D27A0"/>
    <w:rsid w:val="006D5F91"/>
    <w:rsid w:val="006E310E"/>
    <w:rsid w:val="006E7040"/>
    <w:rsid w:val="006F2716"/>
    <w:rsid w:val="006F2BBD"/>
    <w:rsid w:val="006F6A0C"/>
    <w:rsid w:val="00702D8A"/>
    <w:rsid w:val="007030B6"/>
    <w:rsid w:val="00704250"/>
    <w:rsid w:val="00707435"/>
    <w:rsid w:val="00714E79"/>
    <w:rsid w:val="0071511E"/>
    <w:rsid w:val="0072013B"/>
    <w:rsid w:val="00723839"/>
    <w:rsid w:val="00724408"/>
    <w:rsid w:val="00726089"/>
    <w:rsid w:val="00731047"/>
    <w:rsid w:val="00741F91"/>
    <w:rsid w:val="007510C1"/>
    <w:rsid w:val="0075488A"/>
    <w:rsid w:val="0075779B"/>
    <w:rsid w:val="00760815"/>
    <w:rsid w:val="0076170C"/>
    <w:rsid w:val="0077126C"/>
    <w:rsid w:val="007755ED"/>
    <w:rsid w:val="007836E9"/>
    <w:rsid w:val="00785AF6"/>
    <w:rsid w:val="007871EC"/>
    <w:rsid w:val="007C2631"/>
    <w:rsid w:val="007C3828"/>
    <w:rsid w:val="007C5F76"/>
    <w:rsid w:val="007D1351"/>
    <w:rsid w:val="007D1576"/>
    <w:rsid w:val="007D27F2"/>
    <w:rsid w:val="007E0564"/>
    <w:rsid w:val="007F188D"/>
    <w:rsid w:val="007F40B0"/>
    <w:rsid w:val="00807B5C"/>
    <w:rsid w:val="008117FE"/>
    <w:rsid w:val="00813675"/>
    <w:rsid w:val="00820096"/>
    <w:rsid w:val="008213BA"/>
    <w:rsid w:val="008318C6"/>
    <w:rsid w:val="00852566"/>
    <w:rsid w:val="00852C5F"/>
    <w:rsid w:val="008532C8"/>
    <w:rsid w:val="00854F2C"/>
    <w:rsid w:val="0085744A"/>
    <w:rsid w:val="008579A7"/>
    <w:rsid w:val="00865532"/>
    <w:rsid w:val="00873929"/>
    <w:rsid w:val="00873A1D"/>
    <w:rsid w:val="0088178C"/>
    <w:rsid w:val="00896DD9"/>
    <w:rsid w:val="008979B6"/>
    <w:rsid w:val="008A32CD"/>
    <w:rsid w:val="008B1B14"/>
    <w:rsid w:val="008B7AE8"/>
    <w:rsid w:val="008C0119"/>
    <w:rsid w:val="008C07C6"/>
    <w:rsid w:val="008C0E3B"/>
    <w:rsid w:val="008C40FC"/>
    <w:rsid w:val="008C5A5A"/>
    <w:rsid w:val="008C6413"/>
    <w:rsid w:val="008D4F0F"/>
    <w:rsid w:val="008E35FD"/>
    <w:rsid w:val="008E517B"/>
    <w:rsid w:val="008E74EE"/>
    <w:rsid w:val="008F115F"/>
    <w:rsid w:val="008F614F"/>
    <w:rsid w:val="00900F4D"/>
    <w:rsid w:val="00907C78"/>
    <w:rsid w:val="00910CA1"/>
    <w:rsid w:val="00916FCB"/>
    <w:rsid w:val="00924181"/>
    <w:rsid w:val="00925CB0"/>
    <w:rsid w:val="00927301"/>
    <w:rsid w:val="009323E1"/>
    <w:rsid w:val="0093335A"/>
    <w:rsid w:val="00933959"/>
    <w:rsid w:val="00933998"/>
    <w:rsid w:val="009339E5"/>
    <w:rsid w:val="0093595E"/>
    <w:rsid w:val="009362E4"/>
    <w:rsid w:val="00940160"/>
    <w:rsid w:val="0094072D"/>
    <w:rsid w:val="009411C2"/>
    <w:rsid w:val="00946BAA"/>
    <w:rsid w:val="00950048"/>
    <w:rsid w:val="0095518C"/>
    <w:rsid w:val="00957861"/>
    <w:rsid w:val="00965F88"/>
    <w:rsid w:val="00971915"/>
    <w:rsid w:val="00971C5E"/>
    <w:rsid w:val="009736D0"/>
    <w:rsid w:val="009963BE"/>
    <w:rsid w:val="009A77FF"/>
    <w:rsid w:val="009B1E04"/>
    <w:rsid w:val="009B1F5A"/>
    <w:rsid w:val="009B26FD"/>
    <w:rsid w:val="009B4414"/>
    <w:rsid w:val="009B4E75"/>
    <w:rsid w:val="009C5415"/>
    <w:rsid w:val="009D06BB"/>
    <w:rsid w:val="009D6BDA"/>
    <w:rsid w:val="009E7064"/>
    <w:rsid w:val="009F4E18"/>
    <w:rsid w:val="00A10549"/>
    <w:rsid w:val="00A14B45"/>
    <w:rsid w:val="00A14BEE"/>
    <w:rsid w:val="00A21F24"/>
    <w:rsid w:val="00A22C2C"/>
    <w:rsid w:val="00A243FE"/>
    <w:rsid w:val="00A249B4"/>
    <w:rsid w:val="00A302F5"/>
    <w:rsid w:val="00A35444"/>
    <w:rsid w:val="00A40BC0"/>
    <w:rsid w:val="00A521FB"/>
    <w:rsid w:val="00A60571"/>
    <w:rsid w:val="00A639F7"/>
    <w:rsid w:val="00A7312B"/>
    <w:rsid w:val="00A91FE7"/>
    <w:rsid w:val="00A924A5"/>
    <w:rsid w:val="00A95405"/>
    <w:rsid w:val="00AA1934"/>
    <w:rsid w:val="00AA54C7"/>
    <w:rsid w:val="00AA617C"/>
    <w:rsid w:val="00AD1E4A"/>
    <w:rsid w:val="00AD3CFC"/>
    <w:rsid w:val="00AD42CE"/>
    <w:rsid w:val="00AE3944"/>
    <w:rsid w:val="00AE65B9"/>
    <w:rsid w:val="00AE67C4"/>
    <w:rsid w:val="00AF292E"/>
    <w:rsid w:val="00B02637"/>
    <w:rsid w:val="00B0369F"/>
    <w:rsid w:val="00B03AE0"/>
    <w:rsid w:val="00B043CA"/>
    <w:rsid w:val="00B07FA9"/>
    <w:rsid w:val="00B103EA"/>
    <w:rsid w:val="00B121C3"/>
    <w:rsid w:val="00B13190"/>
    <w:rsid w:val="00B153AE"/>
    <w:rsid w:val="00B24116"/>
    <w:rsid w:val="00B30A19"/>
    <w:rsid w:val="00B353EF"/>
    <w:rsid w:val="00B3721B"/>
    <w:rsid w:val="00B41845"/>
    <w:rsid w:val="00B42076"/>
    <w:rsid w:val="00B43812"/>
    <w:rsid w:val="00B52948"/>
    <w:rsid w:val="00B54C18"/>
    <w:rsid w:val="00B61200"/>
    <w:rsid w:val="00B711DF"/>
    <w:rsid w:val="00B714B9"/>
    <w:rsid w:val="00B76788"/>
    <w:rsid w:val="00B76A03"/>
    <w:rsid w:val="00B7714A"/>
    <w:rsid w:val="00B828F0"/>
    <w:rsid w:val="00B83E7D"/>
    <w:rsid w:val="00B84B8C"/>
    <w:rsid w:val="00B8568B"/>
    <w:rsid w:val="00B95882"/>
    <w:rsid w:val="00B96907"/>
    <w:rsid w:val="00BA1329"/>
    <w:rsid w:val="00BA163C"/>
    <w:rsid w:val="00BA3FC6"/>
    <w:rsid w:val="00BA5DE9"/>
    <w:rsid w:val="00BB28A2"/>
    <w:rsid w:val="00BC142D"/>
    <w:rsid w:val="00BC25CC"/>
    <w:rsid w:val="00BC3BFF"/>
    <w:rsid w:val="00BD38F7"/>
    <w:rsid w:val="00BE01E1"/>
    <w:rsid w:val="00BE0E3F"/>
    <w:rsid w:val="00BE356D"/>
    <w:rsid w:val="00BF261C"/>
    <w:rsid w:val="00BF2EEC"/>
    <w:rsid w:val="00BF3E32"/>
    <w:rsid w:val="00BF7A2B"/>
    <w:rsid w:val="00C062F1"/>
    <w:rsid w:val="00C12061"/>
    <w:rsid w:val="00C13742"/>
    <w:rsid w:val="00C1397C"/>
    <w:rsid w:val="00C21845"/>
    <w:rsid w:val="00C3012A"/>
    <w:rsid w:val="00C304BF"/>
    <w:rsid w:val="00C342D9"/>
    <w:rsid w:val="00C372C3"/>
    <w:rsid w:val="00C52371"/>
    <w:rsid w:val="00C542F0"/>
    <w:rsid w:val="00C57256"/>
    <w:rsid w:val="00C57578"/>
    <w:rsid w:val="00C66BB4"/>
    <w:rsid w:val="00C70DED"/>
    <w:rsid w:val="00C73697"/>
    <w:rsid w:val="00C74DE2"/>
    <w:rsid w:val="00C761B3"/>
    <w:rsid w:val="00C86DF6"/>
    <w:rsid w:val="00C908FE"/>
    <w:rsid w:val="00C92B8B"/>
    <w:rsid w:val="00C93902"/>
    <w:rsid w:val="00C94240"/>
    <w:rsid w:val="00C95514"/>
    <w:rsid w:val="00CA004C"/>
    <w:rsid w:val="00CA2AC8"/>
    <w:rsid w:val="00CA49A0"/>
    <w:rsid w:val="00CB48E0"/>
    <w:rsid w:val="00CC0BC7"/>
    <w:rsid w:val="00CC1798"/>
    <w:rsid w:val="00CC6208"/>
    <w:rsid w:val="00CC6393"/>
    <w:rsid w:val="00CC6453"/>
    <w:rsid w:val="00CD368A"/>
    <w:rsid w:val="00CE2E4F"/>
    <w:rsid w:val="00CE34A8"/>
    <w:rsid w:val="00CE36C9"/>
    <w:rsid w:val="00CF03DB"/>
    <w:rsid w:val="00CF1AA3"/>
    <w:rsid w:val="00CF1E48"/>
    <w:rsid w:val="00CF2D76"/>
    <w:rsid w:val="00CF76A3"/>
    <w:rsid w:val="00CF7CB9"/>
    <w:rsid w:val="00D02A75"/>
    <w:rsid w:val="00D03288"/>
    <w:rsid w:val="00D03CB1"/>
    <w:rsid w:val="00D07BED"/>
    <w:rsid w:val="00D11346"/>
    <w:rsid w:val="00D16FAC"/>
    <w:rsid w:val="00D20825"/>
    <w:rsid w:val="00D215E0"/>
    <w:rsid w:val="00D219C0"/>
    <w:rsid w:val="00D22143"/>
    <w:rsid w:val="00D24D0A"/>
    <w:rsid w:val="00D253B1"/>
    <w:rsid w:val="00D25E6B"/>
    <w:rsid w:val="00D26010"/>
    <w:rsid w:val="00D31694"/>
    <w:rsid w:val="00D37E7C"/>
    <w:rsid w:val="00D40204"/>
    <w:rsid w:val="00D46BB1"/>
    <w:rsid w:val="00D4765E"/>
    <w:rsid w:val="00D51C06"/>
    <w:rsid w:val="00D553F0"/>
    <w:rsid w:val="00D573DE"/>
    <w:rsid w:val="00D610FA"/>
    <w:rsid w:val="00D63315"/>
    <w:rsid w:val="00D65021"/>
    <w:rsid w:val="00D7118F"/>
    <w:rsid w:val="00D732BB"/>
    <w:rsid w:val="00D85DAB"/>
    <w:rsid w:val="00D900EC"/>
    <w:rsid w:val="00D926A2"/>
    <w:rsid w:val="00D971CB"/>
    <w:rsid w:val="00DB169D"/>
    <w:rsid w:val="00DB2AE2"/>
    <w:rsid w:val="00DB2BAA"/>
    <w:rsid w:val="00DB6696"/>
    <w:rsid w:val="00DC128B"/>
    <w:rsid w:val="00DC15EB"/>
    <w:rsid w:val="00DC1BA2"/>
    <w:rsid w:val="00DC400B"/>
    <w:rsid w:val="00DE4858"/>
    <w:rsid w:val="00DE5BE5"/>
    <w:rsid w:val="00DF2FA1"/>
    <w:rsid w:val="00DF30A2"/>
    <w:rsid w:val="00DF4194"/>
    <w:rsid w:val="00DF6827"/>
    <w:rsid w:val="00DF6FCF"/>
    <w:rsid w:val="00E009DF"/>
    <w:rsid w:val="00E023DA"/>
    <w:rsid w:val="00E04CFD"/>
    <w:rsid w:val="00E05119"/>
    <w:rsid w:val="00E05451"/>
    <w:rsid w:val="00E167CF"/>
    <w:rsid w:val="00E20193"/>
    <w:rsid w:val="00E20EC5"/>
    <w:rsid w:val="00E30DAC"/>
    <w:rsid w:val="00E31561"/>
    <w:rsid w:val="00E40C22"/>
    <w:rsid w:val="00E46A81"/>
    <w:rsid w:val="00E54B14"/>
    <w:rsid w:val="00E5544B"/>
    <w:rsid w:val="00E5723E"/>
    <w:rsid w:val="00E64BA2"/>
    <w:rsid w:val="00E6598F"/>
    <w:rsid w:val="00E674A0"/>
    <w:rsid w:val="00E67DCD"/>
    <w:rsid w:val="00E72095"/>
    <w:rsid w:val="00E734AC"/>
    <w:rsid w:val="00E748B4"/>
    <w:rsid w:val="00E76B29"/>
    <w:rsid w:val="00E837F1"/>
    <w:rsid w:val="00E844E5"/>
    <w:rsid w:val="00E96BF0"/>
    <w:rsid w:val="00E97E09"/>
    <w:rsid w:val="00EA20A7"/>
    <w:rsid w:val="00EB4974"/>
    <w:rsid w:val="00EC5E30"/>
    <w:rsid w:val="00EC6BFF"/>
    <w:rsid w:val="00ED0CCA"/>
    <w:rsid w:val="00ED74D1"/>
    <w:rsid w:val="00EE0171"/>
    <w:rsid w:val="00EE6966"/>
    <w:rsid w:val="00EF00AE"/>
    <w:rsid w:val="00F03625"/>
    <w:rsid w:val="00F048E9"/>
    <w:rsid w:val="00F16836"/>
    <w:rsid w:val="00F25E29"/>
    <w:rsid w:val="00F31316"/>
    <w:rsid w:val="00F31ED9"/>
    <w:rsid w:val="00F40266"/>
    <w:rsid w:val="00F4136C"/>
    <w:rsid w:val="00F44A07"/>
    <w:rsid w:val="00F45B4B"/>
    <w:rsid w:val="00F45EEF"/>
    <w:rsid w:val="00F53364"/>
    <w:rsid w:val="00F53A63"/>
    <w:rsid w:val="00F540E5"/>
    <w:rsid w:val="00F55926"/>
    <w:rsid w:val="00F61E30"/>
    <w:rsid w:val="00F6260E"/>
    <w:rsid w:val="00F771D2"/>
    <w:rsid w:val="00F8137C"/>
    <w:rsid w:val="00F81D7F"/>
    <w:rsid w:val="00F82DFF"/>
    <w:rsid w:val="00F8359B"/>
    <w:rsid w:val="00F85A45"/>
    <w:rsid w:val="00F85D41"/>
    <w:rsid w:val="00F92B4B"/>
    <w:rsid w:val="00F96051"/>
    <w:rsid w:val="00FA1930"/>
    <w:rsid w:val="00FB0A8E"/>
    <w:rsid w:val="00FB406D"/>
    <w:rsid w:val="00FC0807"/>
    <w:rsid w:val="00FC53F0"/>
    <w:rsid w:val="00FC780A"/>
    <w:rsid w:val="00FD635D"/>
    <w:rsid w:val="00FE34EC"/>
    <w:rsid w:val="00FE46EF"/>
    <w:rsid w:val="00FE4C62"/>
    <w:rsid w:val="00FE552B"/>
    <w:rsid w:val="00FF57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7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vertAlign w:val="superscript"/>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219C0"/>
    <w:pPr>
      <w:spacing w:after="0" w:line="240" w:lineRule="auto"/>
    </w:pPr>
    <w:rPr>
      <w:sz w:val="20"/>
    </w:rPr>
  </w:style>
  <w:style w:type="character" w:customStyle="1" w:styleId="FootnoteTextChar">
    <w:name w:val="Footnote Text Char"/>
    <w:basedOn w:val="DefaultParagraphFont"/>
    <w:link w:val="FootnoteText"/>
    <w:uiPriority w:val="99"/>
    <w:rsid w:val="00D219C0"/>
    <w:rPr>
      <w:sz w:val="20"/>
      <w:lang w:val="en-GB"/>
    </w:rPr>
  </w:style>
  <w:style w:type="character" w:styleId="FootnoteReference">
    <w:name w:val="footnote reference"/>
    <w:basedOn w:val="DefaultParagraphFont"/>
    <w:uiPriority w:val="99"/>
    <w:semiHidden/>
    <w:unhideWhenUsed/>
    <w:rsid w:val="00D219C0"/>
    <w:rPr>
      <w:vertAlign w:val="superscript"/>
    </w:rPr>
  </w:style>
  <w:style w:type="paragraph" w:styleId="BalloonText">
    <w:name w:val="Balloon Text"/>
    <w:basedOn w:val="Normal"/>
    <w:link w:val="BalloonTextChar"/>
    <w:uiPriority w:val="99"/>
    <w:semiHidden/>
    <w:unhideWhenUsed/>
    <w:rsid w:val="0025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FF"/>
    <w:rPr>
      <w:rFonts w:ascii="Tahoma" w:hAnsi="Tahoma" w:cs="Tahoma"/>
      <w:sz w:val="16"/>
      <w:szCs w:val="16"/>
      <w:lang w:val="en-GB"/>
    </w:rPr>
  </w:style>
  <w:style w:type="character" w:styleId="Hyperlink">
    <w:name w:val="Hyperlink"/>
    <w:basedOn w:val="DefaultParagraphFont"/>
    <w:uiPriority w:val="99"/>
    <w:unhideWhenUsed/>
    <w:rsid w:val="005D234D"/>
    <w:rPr>
      <w:color w:val="0000FF"/>
      <w:u w:val="single"/>
    </w:rPr>
  </w:style>
  <w:style w:type="paragraph" w:styleId="HTMLPreformatted">
    <w:name w:val="HTML Preformatted"/>
    <w:basedOn w:val="Normal"/>
    <w:link w:val="HTMLPreformattedChar"/>
    <w:semiHidden/>
    <w:unhideWhenUsed/>
    <w:rsid w:val="005D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vertAlign w:val="baseline"/>
      <w:lang w:val="it-IT" w:eastAsia="it-IT"/>
    </w:rPr>
  </w:style>
  <w:style w:type="character" w:customStyle="1" w:styleId="HTMLPreformattedChar">
    <w:name w:val="HTML Preformatted Char"/>
    <w:basedOn w:val="DefaultParagraphFont"/>
    <w:link w:val="HTMLPreformatted"/>
    <w:semiHidden/>
    <w:rsid w:val="005D234D"/>
    <w:rPr>
      <w:rFonts w:ascii="Courier New" w:eastAsia="Times New Roman" w:hAnsi="Courier New" w:cs="Courier New"/>
      <w:b w:val="0"/>
      <w:sz w:val="20"/>
      <w:vertAlign w:val="baseline"/>
      <w:lang w:eastAsia="it-IT"/>
    </w:rPr>
  </w:style>
  <w:style w:type="paragraph" w:styleId="ListParagraph">
    <w:name w:val="List Paragraph"/>
    <w:basedOn w:val="Normal"/>
    <w:uiPriority w:val="34"/>
    <w:qFormat/>
    <w:rsid w:val="004E6E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vertAlign w:val="superscript"/>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219C0"/>
    <w:pPr>
      <w:spacing w:after="0" w:line="240" w:lineRule="auto"/>
    </w:pPr>
    <w:rPr>
      <w:sz w:val="20"/>
    </w:rPr>
  </w:style>
  <w:style w:type="character" w:customStyle="1" w:styleId="FootnoteTextChar">
    <w:name w:val="Footnote Text Char"/>
    <w:basedOn w:val="DefaultParagraphFont"/>
    <w:link w:val="FootnoteText"/>
    <w:uiPriority w:val="99"/>
    <w:rsid w:val="00D219C0"/>
    <w:rPr>
      <w:sz w:val="20"/>
      <w:lang w:val="en-GB"/>
    </w:rPr>
  </w:style>
  <w:style w:type="character" w:styleId="FootnoteReference">
    <w:name w:val="footnote reference"/>
    <w:basedOn w:val="DefaultParagraphFont"/>
    <w:uiPriority w:val="99"/>
    <w:semiHidden/>
    <w:unhideWhenUsed/>
    <w:rsid w:val="00D219C0"/>
    <w:rPr>
      <w:vertAlign w:val="superscript"/>
    </w:rPr>
  </w:style>
  <w:style w:type="paragraph" w:styleId="BalloonText">
    <w:name w:val="Balloon Text"/>
    <w:basedOn w:val="Normal"/>
    <w:link w:val="BalloonTextChar"/>
    <w:uiPriority w:val="99"/>
    <w:semiHidden/>
    <w:unhideWhenUsed/>
    <w:rsid w:val="0025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FF"/>
    <w:rPr>
      <w:rFonts w:ascii="Tahoma" w:hAnsi="Tahoma" w:cs="Tahoma"/>
      <w:sz w:val="16"/>
      <w:szCs w:val="16"/>
      <w:lang w:val="en-GB"/>
    </w:rPr>
  </w:style>
  <w:style w:type="character" w:styleId="Hyperlink">
    <w:name w:val="Hyperlink"/>
    <w:basedOn w:val="DefaultParagraphFont"/>
    <w:uiPriority w:val="99"/>
    <w:unhideWhenUsed/>
    <w:rsid w:val="005D234D"/>
    <w:rPr>
      <w:color w:val="0000FF"/>
      <w:u w:val="single"/>
    </w:rPr>
  </w:style>
  <w:style w:type="paragraph" w:styleId="HTMLPreformatted">
    <w:name w:val="HTML Preformatted"/>
    <w:basedOn w:val="Normal"/>
    <w:link w:val="HTMLPreformattedChar"/>
    <w:semiHidden/>
    <w:unhideWhenUsed/>
    <w:rsid w:val="005D2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vertAlign w:val="baseline"/>
      <w:lang w:val="it-IT" w:eastAsia="it-IT"/>
    </w:rPr>
  </w:style>
  <w:style w:type="character" w:customStyle="1" w:styleId="HTMLPreformattedChar">
    <w:name w:val="HTML Preformatted Char"/>
    <w:basedOn w:val="DefaultParagraphFont"/>
    <w:link w:val="HTMLPreformatted"/>
    <w:semiHidden/>
    <w:rsid w:val="005D234D"/>
    <w:rPr>
      <w:rFonts w:ascii="Courier New" w:eastAsia="Times New Roman" w:hAnsi="Courier New" w:cs="Courier New"/>
      <w:b w:val="0"/>
      <w:sz w:val="20"/>
      <w:vertAlign w:val="baseline"/>
      <w:lang w:eastAsia="it-IT"/>
    </w:rPr>
  </w:style>
  <w:style w:type="paragraph" w:styleId="ListParagraph">
    <w:name w:val="List Paragraph"/>
    <w:basedOn w:val="Normal"/>
    <w:uiPriority w:val="34"/>
    <w:qFormat/>
    <w:rsid w:val="004E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hyperlink" Target="http://www.bea.gov/national/pdf/Fixed_Assets_1925_97.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net\euro%20e%20crisi%20material\Excel%20deflated\ARP%20in%20val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net\euro%20e%20crisi%20material\Excel%20deflated\ARP%20and%20O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in%20progress%20net\behinf%20beyond%20excel\chart%202%20and%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in%20progress%20net\behinf%20beyond%20excel\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Foglio1!$AA$7</c:f>
              <c:strCache>
                <c:ptCount val="1"/>
                <c:pt idx="0">
                  <c:v>ARP value RHS</c:v>
                </c:pt>
              </c:strCache>
            </c:strRef>
          </c:tx>
          <c:marker>
            <c:symbol val="none"/>
          </c:marker>
          <c:xVal>
            <c:numRef>
              <c:f>Foglio1!$Z$8:$Z$70</c:f>
              <c:numCache>
                <c:formatCode>General</c:formatCode>
                <c:ptCount val="63"/>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pt idx="62">
                  <c:v>2010.0</c:v>
                </c:pt>
              </c:numCache>
            </c:numRef>
          </c:xVal>
          <c:yVal>
            <c:numRef>
              <c:f>Foglio1!$AA$8:$AA$70</c:f>
              <c:numCache>
                <c:formatCode>0%</c:formatCode>
                <c:ptCount val="63"/>
                <c:pt idx="0">
                  <c:v>0.345845115109234</c:v>
                </c:pt>
                <c:pt idx="1">
                  <c:v>0.13562716734979</c:v>
                </c:pt>
                <c:pt idx="2">
                  <c:v>0.216760732574655</c:v>
                </c:pt>
                <c:pt idx="3">
                  <c:v>0.191183387245932</c:v>
                </c:pt>
                <c:pt idx="4">
                  <c:v>0.150207966762638</c:v>
                </c:pt>
                <c:pt idx="5">
                  <c:v>0.133203775974116</c:v>
                </c:pt>
                <c:pt idx="6">
                  <c:v>0.120448723358806</c:v>
                </c:pt>
                <c:pt idx="7">
                  <c:v>0.155425374806636</c:v>
                </c:pt>
                <c:pt idx="8">
                  <c:v>0.132630290285002</c:v>
                </c:pt>
                <c:pt idx="9">
                  <c:v>0.126577731463555</c:v>
                </c:pt>
                <c:pt idx="10">
                  <c:v>0.107262377762374</c:v>
                </c:pt>
                <c:pt idx="11">
                  <c:v>0.12717402418025</c:v>
                </c:pt>
                <c:pt idx="12">
                  <c:v>0.104176839090095</c:v>
                </c:pt>
                <c:pt idx="13">
                  <c:v>0.105231340320841</c:v>
                </c:pt>
                <c:pt idx="14">
                  <c:v>0.109824899125116</c:v>
                </c:pt>
                <c:pt idx="15">
                  <c:v>0.113592466794526</c:v>
                </c:pt>
                <c:pt idx="16">
                  <c:v>0.122115516345889</c:v>
                </c:pt>
                <c:pt idx="17">
                  <c:v>0.138267105421382</c:v>
                </c:pt>
                <c:pt idx="18">
                  <c:v>0.137678724078835</c:v>
                </c:pt>
                <c:pt idx="19">
                  <c:v>0.119872770549777</c:v>
                </c:pt>
                <c:pt idx="20">
                  <c:v>0.12125715194509</c:v>
                </c:pt>
                <c:pt idx="21">
                  <c:v>0.105571275882525</c:v>
                </c:pt>
                <c:pt idx="22">
                  <c:v>0.0783496600659983</c:v>
                </c:pt>
                <c:pt idx="23">
                  <c:v>0.0890535556219752</c:v>
                </c:pt>
                <c:pt idx="24">
                  <c:v>0.100547969411152</c:v>
                </c:pt>
                <c:pt idx="25">
                  <c:v>0.113710460500332</c:v>
                </c:pt>
                <c:pt idx="26">
                  <c:v>0.107614630842943</c:v>
                </c:pt>
                <c:pt idx="27">
                  <c:v>0.107800324721553</c:v>
                </c:pt>
                <c:pt idx="28">
                  <c:v>0.128676932621403</c:v>
                </c:pt>
                <c:pt idx="29">
                  <c:v>0.128519546296934</c:v>
                </c:pt>
                <c:pt idx="30">
                  <c:v>0.136585069253088</c:v>
                </c:pt>
                <c:pt idx="31">
                  <c:v>0.127489334798532</c:v>
                </c:pt>
                <c:pt idx="32">
                  <c:v>0.105720360180713</c:v>
                </c:pt>
                <c:pt idx="33">
                  <c:v>0.0950045462548529</c:v>
                </c:pt>
                <c:pt idx="34">
                  <c:v>0.0575003870358616</c:v>
                </c:pt>
                <c:pt idx="35">
                  <c:v>0.0631370938197545</c:v>
                </c:pt>
                <c:pt idx="36">
                  <c:v>0.0677056274122931</c:v>
                </c:pt>
                <c:pt idx="37">
                  <c:v>0.0537435591385681</c:v>
                </c:pt>
                <c:pt idx="38">
                  <c:v>0.0374669944880605</c:v>
                </c:pt>
                <c:pt idx="39">
                  <c:v>0.0635652558584226</c:v>
                </c:pt>
                <c:pt idx="40">
                  <c:v>0.0840586733375387</c:v>
                </c:pt>
                <c:pt idx="41">
                  <c:v>0.0742777459237459</c:v>
                </c:pt>
                <c:pt idx="42">
                  <c:v>0.0722674182464622</c:v>
                </c:pt>
                <c:pt idx="43">
                  <c:v>0.0569915945449691</c:v>
                </c:pt>
                <c:pt idx="44">
                  <c:v>0.0571731482792017</c:v>
                </c:pt>
                <c:pt idx="45">
                  <c:v>0.0627188718759625</c:v>
                </c:pt>
                <c:pt idx="46">
                  <c:v>0.0787987448506651</c:v>
                </c:pt>
                <c:pt idx="47">
                  <c:v>0.0864456535230998</c:v>
                </c:pt>
                <c:pt idx="48">
                  <c:v>0.0890303624029154</c:v>
                </c:pt>
                <c:pt idx="49">
                  <c:v>0.0925500846594185</c:v>
                </c:pt>
                <c:pt idx="50">
                  <c:v>0.0686290690907269</c:v>
                </c:pt>
                <c:pt idx="51">
                  <c:v>0.0656467744678045</c:v>
                </c:pt>
                <c:pt idx="52">
                  <c:v>0.0644119419720053</c:v>
                </c:pt>
                <c:pt idx="53">
                  <c:v>0.0366467751386397</c:v>
                </c:pt>
                <c:pt idx="54">
                  <c:v>0.0323665004656421</c:v>
                </c:pt>
                <c:pt idx="55">
                  <c:v>0.0396784007198476</c:v>
                </c:pt>
                <c:pt idx="56">
                  <c:v>0.068644031123322</c:v>
                </c:pt>
                <c:pt idx="57">
                  <c:v>0.098573455255883</c:v>
                </c:pt>
                <c:pt idx="58">
                  <c:v>0.117607480964044</c:v>
                </c:pt>
                <c:pt idx="59">
                  <c:v>0.109052261050544</c:v>
                </c:pt>
                <c:pt idx="60">
                  <c:v>0.0822665068539694</c:v>
                </c:pt>
                <c:pt idx="61">
                  <c:v>0.0468574126536255</c:v>
                </c:pt>
                <c:pt idx="62">
                  <c:v>0.0747573926404499</c:v>
                </c:pt>
              </c:numCache>
            </c:numRef>
          </c:yVal>
          <c:smooth val="1"/>
        </c:ser>
        <c:dLbls>
          <c:showLegendKey val="0"/>
          <c:showVal val="0"/>
          <c:showCatName val="0"/>
          <c:showSerName val="0"/>
          <c:showPercent val="0"/>
          <c:showBubbleSize val="0"/>
        </c:dLbls>
        <c:axId val="-2096621640"/>
        <c:axId val="-2144150792"/>
      </c:scatterChart>
      <c:scatterChart>
        <c:scatterStyle val="smoothMarker"/>
        <c:varyColors val="0"/>
        <c:ser>
          <c:idx val="1"/>
          <c:order val="1"/>
          <c:tx>
            <c:strRef>
              <c:f>Foglio1!$AB$7</c:f>
              <c:strCache>
                <c:ptCount val="1"/>
                <c:pt idx="0">
                  <c:v>ARP money LHS</c:v>
                </c:pt>
              </c:strCache>
            </c:strRef>
          </c:tx>
          <c:spPr>
            <a:ln cap="sq" cmpd="thickThin">
              <a:prstDash val="solid"/>
            </a:ln>
          </c:spPr>
          <c:marker>
            <c:symbol val="none"/>
          </c:marker>
          <c:xVal>
            <c:numRef>
              <c:f>Foglio1!$Z$8:$Z$70</c:f>
              <c:numCache>
                <c:formatCode>General</c:formatCode>
                <c:ptCount val="63"/>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pt idx="62">
                  <c:v>2010.0</c:v>
                </c:pt>
              </c:numCache>
            </c:numRef>
          </c:xVal>
          <c:yVal>
            <c:numRef>
              <c:f>Foglio1!$AB$8:$AB$70</c:f>
              <c:numCache>
                <c:formatCode>0%</c:formatCode>
                <c:ptCount val="63"/>
                <c:pt idx="0">
                  <c:v>0.173047489668636</c:v>
                </c:pt>
                <c:pt idx="1">
                  <c:v>0.138049533305049</c:v>
                </c:pt>
                <c:pt idx="2">
                  <c:v>0.209386581292875</c:v>
                </c:pt>
                <c:pt idx="3">
                  <c:v>0.188625117665225</c:v>
                </c:pt>
                <c:pt idx="4">
                  <c:v>0.140472820991223</c:v>
                </c:pt>
                <c:pt idx="5">
                  <c:v>0.137415615085429</c:v>
                </c:pt>
                <c:pt idx="6">
                  <c:v>0.124140594676966</c:v>
                </c:pt>
                <c:pt idx="7">
                  <c:v>0.154809271364561</c:v>
                </c:pt>
                <c:pt idx="8">
                  <c:v>0.138997516555914</c:v>
                </c:pt>
                <c:pt idx="9">
                  <c:v>0.130190622898424</c:v>
                </c:pt>
                <c:pt idx="10">
                  <c:v>0.100254766210219</c:v>
                </c:pt>
                <c:pt idx="11">
                  <c:v>0.125115906037104</c:v>
                </c:pt>
                <c:pt idx="12">
                  <c:v>0.108157206802143</c:v>
                </c:pt>
                <c:pt idx="13">
                  <c:v>0.102055297703771</c:v>
                </c:pt>
                <c:pt idx="14">
                  <c:v>0.108948833201696</c:v>
                </c:pt>
                <c:pt idx="15">
                  <c:v>0.116340556876449</c:v>
                </c:pt>
                <c:pt idx="16">
                  <c:v>0.121465711067164</c:v>
                </c:pt>
                <c:pt idx="17">
                  <c:v>0.137208135738473</c:v>
                </c:pt>
                <c:pt idx="18">
                  <c:v>0.134763954662671</c:v>
                </c:pt>
                <c:pt idx="19">
                  <c:v>0.117100317744596</c:v>
                </c:pt>
                <c:pt idx="20">
                  <c:v>0.119819827537053</c:v>
                </c:pt>
                <c:pt idx="21">
                  <c:v>0.103563629741142</c:v>
                </c:pt>
                <c:pt idx="22">
                  <c:v>0.0778826378533316</c:v>
                </c:pt>
                <c:pt idx="23">
                  <c:v>0.0898130795982947</c:v>
                </c:pt>
                <c:pt idx="24">
                  <c:v>0.100271541088834</c:v>
                </c:pt>
                <c:pt idx="25">
                  <c:v>0.114480904700082</c:v>
                </c:pt>
                <c:pt idx="26">
                  <c:v>0.114676371724242</c:v>
                </c:pt>
                <c:pt idx="27">
                  <c:v>0.109974931634009</c:v>
                </c:pt>
                <c:pt idx="28">
                  <c:v>0.127320581042419</c:v>
                </c:pt>
                <c:pt idx="29">
                  <c:v>0.128566634198439</c:v>
                </c:pt>
                <c:pt idx="30">
                  <c:v>0.13034415170657</c:v>
                </c:pt>
                <c:pt idx="31">
                  <c:v>0.124715421488723</c:v>
                </c:pt>
                <c:pt idx="32">
                  <c:v>0.101830239540955</c:v>
                </c:pt>
                <c:pt idx="33">
                  <c:v>0.0915700717093997</c:v>
                </c:pt>
                <c:pt idx="34">
                  <c:v>0.0572094446600758</c:v>
                </c:pt>
                <c:pt idx="35">
                  <c:v>0.0584269383274008</c:v>
                </c:pt>
                <c:pt idx="36">
                  <c:v>0.0654054232729325</c:v>
                </c:pt>
                <c:pt idx="37">
                  <c:v>0.0546045554743557</c:v>
                </c:pt>
                <c:pt idx="38">
                  <c:v>0.0386048913957394</c:v>
                </c:pt>
                <c:pt idx="39">
                  <c:v>0.0660854940123045</c:v>
                </c:pt>
                <c:pt idx="40">
                  <c:v>0.0881190620049909</c:v>
                </c:pt>
                <c:pt idx="41">
                  <c:v>0.0770988013957944</c:v>
                </c:pt>
                <c:pt idx="42">
                  <c:v>0.0717396441565965</c:v>
                </c:pt>
                <c:pt idx="43">
                  <c:v>0.0546080949373549</c:v>
                </c:pt>
                <c:pt idx="44">
                  <c:v>0.056368045914122</c:v>
                </c:pt>
                <c:pt idx="45">
                  <c:v>0.0630491151170565</c:v>
                </c:pt>
                <c:pt idx="46">
                  <c:v>0.0801819233961123</c:v>
                </c:pt>
                <c:pt idx="47">
                  <c:v>0.0898879682209806</c:v>
                </c:pt>
                <c:pt idx="48">
                  <c:v>0.0888753765652702</c:v>
                </c:pt>
                <c:pt idx="49">
                  <c:v>0.0923328090081794</c:v>
                </c:pt>
                <c:pt idx="50">
                  <c:v>0.0663443901816915</c:v>
                </c:pt>
                <c:pt idx="51">
                  <c:v>0.0650051607483645</c:v>
                </c:pt>
                <c:pt idx="52">
                  <c:v>0.0663703304904697</c:v>
                </c:pt>
                <c:pt idx="53">
                  <c:v>0.0342225352730539</c:v>
                </c:pt>
                <c:pt idx="54">
                  <c:v>0.0301562757003176</c:v>
                </c:pt>
                <c:pt idx="55">
                  <c:v>0.0417048000517198</c:v>
                </c:pt>
                <c:pt idx="56">
                  <c:v>0.0781313526515388</c:v>
                </c:pt>
                <c:pt idx="57">
                  <c:v>0.114607322200163</c:v>
                </c:pt>
                <c:pt idx="58">
                  <c:v>0.13108310636738</c:v>
                </c:pt>
                <c:pt idx="59">
                  <c:v>0.110109235732416</c:v>
                </c:pt>
                <c:pt idx="60">
                  <c:v>0.0780091010072</c:v>
                </c:pt>
                <c:pt idx="61">
                  <c:v>0.0444626464348999</c:v>
                </c:pt>
                <c:pt idx="62">
                  <c:v>0.076401649800229</c:v>
                </c:pt>
              </c:numCache>
            </c:numRef>
          </c:yVal>
          <c:smooth val="1"/>
        </c:ser>
        <c:dLbls>
          <c:showLegendKey val="0"/>
          <c:showVal val="0"/>
          <c:showCatName val="0"/>
          <c:showSerName val="0"/>
          <c:showPercent val="0"/>
          <c:showBubbleSize val="0"/>
        </c:dLbls>
        <c:axId val="-2103478648"/>
        <c:axId val="-2103504712"/>
      </c:scatterChart>
      <c:valAx>
        <c:axId val="-2096621640"/>
        <c:scaling>
          <c:orientation val="minMax"/>
        </c:scaling>
        <c:delete val="0"/>
        <c:axPos val="b"/>
        <c:numFmt formatCode="General" sourceLinked="1"/>
        <c:majorTickMark val="out"/>
        <c:minorTickMark val="none"/>
        <c:tickLblPos val="nextTo"/>
        <c:crossAx val="-2144150792"/>
        <c:crosses val="autoZero"/>
        <c:crossBetween val="midCat"/>
      </c:valAx>
      <c:valAx>
        <c:axId val="-2144150792"/>
        <c:scaling>
          <c:orientation val="minMax"/>
        </c:scaling>
        <c:delete val="0"/>
        <c:axPos val="l"/>
        <c:majorGridlines/>
        <c:numFmt formatCode="0%" sourceLinked="1"/>
        <c:majorTickMark val="out"/>
        <c:minorTickMark val="none"/>
        <c:tickLblPos val="nextTo"/>
        <c:crossAx val="-2096621640"/>
        <c:crosses val="autoZero"/>
        <c:crossBetween val="midCat"/>
      </c:valAx>
      <c:valAx>
        <c:axId val="-2103504712"/>
        <c:scaling>
          <c:orientation val="minMax"/>
        </c:scaling>
        <c:delete val="0"/>
        <c:axPos val="r"/>
        <c:numFmt formatCode="0%" sourceLinked="1"/>
        <c:majorTickMark val="out"/>
        <c:minorTickMark val="none"/>
        <c:tickLblPos val="nextTo"/>
        <c:crossAx val="-2103478648"/>
        <c:crosses val="max"/>
        <c:crossBetween val="midCat"/>
      </c:valAx>
      <c:valAx>
        <c:axId val="-2103478648"/>
        <c:scaling>
          <c:orientation val="minMax"/>
        </c:scaling>
        <c:delete val="1"/>
        <c:axPos val="b"/>
        <c:numFmt formatCode="General" sourceLinked="1"/>
        <c:majorTickMark val="out"/>
        <c:minorTickMark val="none"/>
        <c:tickLblPos val="none"/>
        <c:crossAx val="-2103504712"/>
        <c:crosses val="autoZero"/>
        <c:crossBetween val="midCat"/>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Foglio1!$D$4</c:f>
              <c:strCache>
                <c:ptCount val="1"/>
                <c:pt idx="0">
                  <c:v>C/V LHS</c:v>
                </c:pt>
              </c:strCache>
            </c:strRef>
          </c:tx>
          <c:marker>
            <c:symbol val="none"/>
          </c:marker>
          <c:trendline>
            <c:trendlineType val="linear"/>
            <c:dispRSqr val="0"/>
            <c:dispEq val="0"/>
          </c:trendline>
          <c:xVal>
            <c:numRef>
              <c:f>Foglio1!$C$5:$C$68</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xVal>
          <c:yVal>
            <c:numRef>
              <c:f>Foglio1!$D$5:$D$68</c:f>
              <c:numCache>
                <c:formatCode>0.00</c:formatCode>
                <c:ptCount val="64"/>
                <c:pt idx="0">
                  <c:v>1.034062694629352</c:v>
                </c:pt>
                <c:pt idx="1">
                  <c:v>1.019255923591988</c:v>
                </c:pt>
                <c:pt idx="2">
                  <c:v>1.118366063002742</c:v>
                </c:pt>
                <c:pt idx="3">
                  <c:v>1.191109499485637</c:v>
                </c:pt>
                <c:pt idx="4">
                  <c:v>1.066482126485373</c:v>
                </c:pt>
                <c:pt idx="5">
                  <c:v>0.994221949633435</c:v>
                </c:pt>
                <c:pt idx="6">
                  <c:v>0.974404662903411</c:v>
                </c:pt>
                <c:pt idx="7">
                  <c:v>1.07571627436762</c:v>
                </c:pt>
                <c:pt idx="8">
                  <c:v>1.03957363866458</c:v>
                </c:pt>
                <c:pt idx="9">
                  <c:v>0.919099035792447</c:v>
                </c:pt>
                <c:pt idx="10">
                  <c:v>1.01038838779736</c:v>
                </c:pt>
                <c:pt idx="11">
                  <c:v>1.091467763346282</c:v>
                </c:pt>
                <c:pt idx="12">
                  <c:v>1.061346127138816</c:v>
                </c:pt>
                <c:pt idx="13">
                  <c:v>1.084707964848495</c:v>
                </c:pt>
                <c:pt idx="14">
                  <c:v>1.13618280319584</c:v>
                </c:pt>
                <c:pt idx="15">
                  <c:v>1.117692536511786</c:v>
                </c:pt>
                <c:pt idx="16">
                  <c:v>1.138743466989853</c:v>
                </c:pt>
                <c:pt idx="17">
                  <c:v>1.141490341377017</c:v>
                </c:pt>
                <c:pt idx="18">
                  <c:v>1.144251356947682</c:v>
                </c:pt>
                <c:pt idx="19">
                  <c:v>1.143278107164156</c:v>
                </c:pt>
                <c:pt idx="20">
                  <c:v>1.168473997113123</c:v>
                </c:pt>
                <c:pt idx="21">
                  <c:v>1.140956681096802</c:v>
                </c:pt>
                <c:pt idx="22">
                  <c:v>1.125502466929848</c:v>
                </c:pt>
                <c:pt idx="23">
                  <c:v>1.169597563751454</c:v>
                </c:pt>
                <c:pt idx="24">
                  <c:v>1.182970483212518</c:v>
                </c:pt>
                <c:pt idx="25">
                  <c:v>1.141424416626282</c:v>
                </c:pt>
                <c:pt idx="26">
                  <c:v>1.11894842296308</c:v>
                </c:pt>
                <c:pt idx="27">
                  <c:v>1.172542056923736</c:v>
                </c:pt>
                <c:pt idx="28">
                  <c:v>1.226057648544261</c:v>
                </c:pt>
                <c:pt idx="29">
                  <c:v>1.184945806136312</c:v>
                </c:pt>
                <c:pt idx="30">
                  <c:v>1.160644311506548</c:v>
                </c:pt>
                <c:pt idx="31">
                  <c:v>1.153931384080026</c:v>
                </c:pt>
                <c:pt idx="32">
                  <c:v>1.17993344597351</c:v>
                </c:pt>
                <c:pt idx="33">
                  <c:v>1.278943661004661</c:v>
                </c:pt>
                <c:pt idx="34">
                  <c:v>1.326306815215053</c:v>
                </c:pt>
                <c:pt idx="35">
                  <c:v>1.420864247238047</c:v>
                </c:pt>
                <c:pt idx="36">
                  <c:v>1.501175355419013</c:v>
                </c:pt>
                <c:pt idx="37">
                  <c:v>1.471958728239805</c:v>
                </c:pt>
                <c:pt idx="38">
                  <c:v>1.486318297412305</c:v>
                </c:pt>
                <c:pt idx="39">
                  <c:v>1.380122702931916</c:v>
                </c:pt>
                <c:pt idx="40">
                  <c:v>1.461937261988001</c:v>
                </c:pt>
                <c:pt idx="41">
                  <c:v>1.409521276062661</c:v>
                </c:pt>
                <c:pt idx="42">
                  <c:v>1.375591965537596</c:v>
                </c:pt>
                <c:pt idx="43">
                  <c:v>1.497388751925155</c:v>
                </c:pt>
                <c:pt idx="44">
                  <c:v>1.57943843592059</c:v>
                </c:pt>
                <c:pt idx="45">
                  <c:v>1.615690691324453</c:v>
                </c:pt>
                <c:pt idx="46">
                  <c:v>1.654896945797638</c:v>
                </c:pt>
                <c:pt idx="47">
                  <c:v>1.65182755638964</c:v>
                </c:pt>
                <c:pt idx="48">
                  <c:v>1.684999207288326</c:v>
                </c:pt>
                <c:pt idx="49">
                  <c:v>1.746763019084464</c:v>
                </c:pt>
                <c:pt idx="50">
                  <c:v>1.74891206680233</c:v>
                </c:pt>
                <c:pt idx="51">
                  <c:v>1.74679724560665</c:v>
                </c:pt>
                <c:pt idx="52">
                  <c:v>1.76801679420922</c:v>
                </c:pt>
                <c:pt idx="53">
                  <c:v>1.754656125636273</c:v>
                </c:pt>
                <c:pt idx="54">
                  <c:v>2.02490246731756</c:v>
                </c:pt>
                <c:pt idx="55">
                  <c:v>2.114014132350169</c:v>
                </c:pt>
                <c:pt idx="56">
                  <c:v>2.154735173907799</c:v>
                </c:pt>
                <c:pt idx="57">
                  <c:v>2.124601768505451</c:v>
                </c:pt>
                <c:pt idx="58">
                  <c:v>2.104223309769802</c:v>
                </c:pt>
                <c:pt idx="59">
                  <c:v>2.06880664206703</c:v>
                </c:pt>
                <c:pt idx="60">
                  <c:v>2.147315835804301</c:v>
                </c:pt>
                <c:pt idx="61">
                  <c:v>2.357845841265198</c:v>
                </c:pt>
                <c:pt idx="62">
                  <c:v>2.674454333900777</c:v>
                </c:pt>
                <c:pt idx="63">
                  <c:v>2.855303505991649</c:v>
                </c:pt>
              </c:numCache>
            </c:numRef>
          </c:yVal>
          <c:smooth val="1"/>
        </c:ser>
        <c:dLbls>
          <c:showLegendKey val="0"/>
          <c:showVal val="0"/>
          <c:showCatName val="0"/>
          <c:showSerName val="0"/>
          <c:showPercent val="0"/>
          <c:showBubbleSize val="0"/>
        </c:dLbls>
        <c:axId val="-2096619704"/>
        <c:axId val="-2096404376"/>
      </c:scatterChart>
      <c:scatterChart>
        <c:scatterStyle val="smoothMarker"/>
        <c:varyColors val="0"/>
        <c:ser>
          <c:idx val="1"/>
          <c:order val="1"/>
          <c:tx>
            <c:strRef>
              <c:f>Foglio1!$E$4</c:f>
              <c:strCache>
                <c:ptCount val="1"/>
                <c:pt idx="0">
                  <c:v>ARP RHS</c:v>
                </c:pt>
              </c:strCache>
            </c:strRef>
          </c:tx>
          <c:marker>
            <c:symbol val="none"/>
          </c:marker>
          <c:trendline>
            <c:trendlineType val="linear"/>
            <c:dispRSqr val="0"/>
            <c:dispEq val="0"/>
          </c:trendline>
          <c:xVal>
            <c:numRef>
              <c:f>Foglio1!$C$5:$C$68</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xVal>
          <c:yVal>
            <c:numRef>
              <c:f>Foglio1!$E$5:$E$68</c:f>
              <c:numCache>
                <c:formatCode>0.00%</c:formatCode>
                <c:ptCount val="64"/>
                <c:pt idx="0">
                  <c:v>0.170491140126771</c:v>
                </c:pt>
                <c:pt idx="1">
                  <c:v>0.173047489668636</c:v>
                </c:pt>
                <c:pt idx="2">
                  <c:v>0.138049533305049</c:v>
                </c:pt>
                <c:pt idx="3">
                  <c:v>0.209386581292875</c:v>
                </c:pt>
                <c:pt idx="4">
                  <c:v>0.188625117665225</c:v>
                </c:pt>
                <c:pt idx="5">
                  <c:v>0.140472820991223</c:v>
                </c:pt>
                <c:pt idx="6">
                  <c:v>0.137415615085429</c:v>
                </c:pt>
                <c:pt idx="7">
                  <c:v>0.124140594676966</c:v>
                </c:pt>
                <c:pt idx="8">
                  <c:v>0.154809271364561</c:v>
                </c:pt>
                <c:pt idx="9">
                  <c:v>0.138997516555914</c:v>
                </c:pt>
                <c:pt idx="10">
                  <c:v>0.130190622898424</c:v>
                </c:pt>
                <c:pt idx="11">
                  <c:v>0.100254766210219</c:v>
                </c:pt>
                <c:pt idx="12">
                  <c:v>0.125115906037104</c:v>
                </c:pt>
                <c:pt idx="13">
                  <c:v>0.108157206802143</c:v>
                </c:pt>
                <c:pt idx="14">
                  <c:v>0.102055297703771</c:v>
                </c:pt>
                <c:pt idx="15">
                  <c:v>0.108948833201696</c:v>
                </c:pt>
                <c:pt idx="16">
                  <c:v>0.116340556876449</c:v>
                </c:pt>
                <c:pt idx="17">
                  <c:v>0.121465711067164</c:v>
                </c:pt>
                <c:pt idx="18">
                  <c:v>0.137208135738473</c:v>
                </c:pt>
                <c:pt idx="19">
                  <c:v>0.134763954662671</c:v>
                </c:pt>
                <c:pt idx="20">
                  <c:v>0.117100317744596</c:v>
                </c:pt>
                <c:pt idx="21">
                  <c:v>0.119819827537053</c:v>
                </c:pt>
                <c:pt idx="22">
                  <c:v>0.103563629741143</c:v>
                </c:pt>
                <c:pt idx="23">
                  <c:v>0.0778826378533319</c:v>
                </c:pt>
                <c:pt idx="24">
                  <c:v>0.0898130795982938</c:v>
                </c:pt>
                <c:pt idx="25">
                  <c:v>0.100271541088834</c:v>
                </c:pt>
                <c:pt idx="26">
                  <c:v>0.114480904700082</c:v>
                </c:pt>
                <c:pt idx="27">
                  <c:v>0.114676371724241</c:v>
                </c:pt>
                <c:pt idx="28">
                  <c:v>0.109974931634009</c:v>
                </c:pt>
                <c:pt idx="29">
                  <c:v>0.127320581042419</c:v>
                </c:pt>
                <c:pt idx="30">
                  <c:v>0.128566634198439</c:v>
                </c:pt>
                <c:pt idx="31">
                  <c:v>0.13034415170657</c:v>
                </c:pt>
                <c:pt idx="32">
                  <c:v>0.124715421488723</c:v>
                </c:pt>
                <c:pt idx="33">
                  <c:v>0.101830239540955</c:v>
                </c:pt>
                <c:pt idx="34">
                  <c:v>0.0915700717093997</c:v>
                </c:pt>
                <c:pt idx="35">
                  <c:v>0.0572094446600758</c:v>
                </c:pt>
                <c:pt idx="36">
                  <c:v>0.0584269383274004</c:v>
                </c:pt>
                <c:pt idx="37">
                  <c:v>0.0654054232729324</c:v>
                </c:pt>
                <c:pt idx="38">
                  <c:v>0.0546045554743557</c:v>
                </c:pt>
                <c:pt idx="39">
                  <c:v>0.0386048913957394</c:v>
                </c:pt>
                <c:pt idx="40">
                  <c:v>0.0660854940123045</c:v>
                </c:pt>
                <c:pt idx="41">
                  <c:v>0.0881190620049902</c:v>
                </c:pt>
                <c:pt idx="42">
                  <c:v>0.0770988013957944</c:v>
                </c:pt>
                <c:pt idx="43">
                  <c:v>0.0717396441565959</c:v>
                </c:pt>
                <c:pt idx="44">
                  <c:v>0.0546080949373544</c:v>
                </c:pt>
                <c:pt idx="45">
                  <c:v>0.0563680459141218</c:v>
                </c:pt>
                <c:pt idx="46">
                  <c:v>0.0630491151170565</c:v>
                </c:pt>
                <c:pt idx="47">
                  <c:v>0.080181923396112</c:v>
                </c:pt>
                <c:pt idx="48">
                  <c:v>0.0898879682209797</c:v>
                </c:pt>
                <c:pt idx="49">
                  <c:v>0.0888753765652706</c:v>
                </c:pt>
                <c:pt idx="50">
                  <c:v>0.0923328090081794</c:v>
                </c:pt>
                <c:pt idx="51">
                  <c:v>0.0663443901816915</c:v>
                </c:pt>
                <c:pt idx="52">
                  <c:v>0.0650051607483645</c:v>
                </c:pt>
                <c:pt idx="53">
                  <c:v>0.0663703304904697</c:v>
                </c:pt>
                <c:pt idx="54">
                  <c:v>0.0342225352730539</c:v>
                </c:pt>
                <c:pt idx="55">
                  <c:v>0.0301562757003176</c:v>
                </c:pt>
                <c:pt idx="56">
                  <c:v>0.0417048000517198</c:v>
                </c:pt>
                <c:pt idx="57">
                  <c:v>0.0781313526515388</c:v>
                </c:pt>
                <c:pt idx="58">
                  <c:v>0.114607322200163</c:v>
                </c:pt>
                <c:pt idx="59">
                  <c:v>0.13108310636738</c:v>
                </c:pt>
                <c:pt idx="60">
                  <c:v>0.110109235732416</c:v>
                </c:pt>
                <c:pt idx="61">
                  <c:v>0.0780091010072</c:v>
                </c:pt>
                <c:pt idx="62">
                  <c:v>0.0444626464348999</c:v>
                </c:pt>
                <c:pt idx="63">
                  <c:v>0.0764016498002289</c:v>
                </c:pt>
              </c:numCache>
            </c:numRef>
          </c:yVal>
          <c:smooth val="1"/>
        </c:ser>
        <c:dLbls>
          <c:showLegendKey val="0"/>
          <c:showVal val="0"/>
          <c:showCatName val="0"/>
          <c:showSerName val="0"/>
          <c:showPercent val="0"/>
          <c:showBubbleSize val="0"/>
        </c:dLbls>
        <c:axId val="-2096291464"/>
        <c:axId val="-2104222952"/>
      </c:scatterChart>
      <c:valAx>
        <c:axId val="-2096619704"/>
        <c:scaling>
          <c:orientation val="minMax"/>
        </c:scaling>
        <c:delete val="0"/>
        <c:axPos val="b"/>
        <c:numFmt formatCode="General" sourceLinked="1"/>
        <c:majorTickMark val="out"/>
        <c:minorTickMark val="none"/>
        <c:tickLblPos val="nextTo"/>
        <c:crossAx val="-2096404376"/>
        <c:crosses val="autoZero"/>
        <c:crossBetween val="midCat"/>
      </c:valAx>
      <c:valAx>
        <c:axId val="-2096404376"/>
        <c:scaling>
          <c:orientation val="minMax"/>
        </c:scaling>
        <c:delete val="0"/>
        <c:axPos val="l"/>
        <c:majorGridlines/>
        <c:numFmt formatCode="0.00" sourceLinked="1"/>
        <c:majorTickMark val="out"/>
        <c:minorTickMark val="none"/>
        <c:tickLblPos val="nextTo"/>
        <c:crossAx val="-2096619704"/>
        <c:crosses val="autoZero"/>
        <c:crossBetween val="midCat"/>
      </c:valAx>
      <c:valAx>
        <c:axId val="-2104222952"/>
        <c:scaling>
          <c:orientation val="minMax"/>
        </c:scaling>
        <c:delete val="0"/>
        <c:axPos val="r"/>
        <c:numFmt formatCode="0.00%" sourceLinked="1"/>
        <c:majorTickMark val="out"/>
        <c:minorTickMark val="none"/>
        <c:tickLblPos val="nextTo"/>
        <c:crossAx val="-2096291464"/>
        <c:crosses val="max"/>
        <c:crossBetween val="midCat"/>
      </c:valAx>
      <c:valAx>
        <c:axId val="-2096291464"/>
        <c:scaling>
          <c:orientation val="minMax"/>
        </c:scaling>
        <c:delete val="1"/>
        <c:axPos val="b"/>
        <c:numFmt formatCode="General" sourceLinked="1"/>
        <c:majorTickMark val="out"/>
        <c:minorTickMark val="none"/>
        <c:tickLblPos val="none"/>
        <c:crossAx val="-2104222952"/>
        <c:crosses val="autoZero"/>
        <c:crossBetween val="midCat"/>
      </c:valAx>
    </c:plotArea>
    <c:legend>
      <c:legendPos val="b"/>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Foglio1!$K$4</c:f>
              <c:strCache>
                <c:ptCount val="1"/>
                <c:pt idx="0">
                  <c:v>ARP LHS</c:v>
                </c:pt>
              </c:strCache>
            </c:strRef>
          </c:tx>
          <c:marker>
            <c:symbol val="none"/>
          </c:marker>
          <c:xVal>
            <c:numRef>
              <c:f>Foglio1!$J$5:$J$66</c:f>
              <c:numCache>
                <c:formatCode>General</c:formatCode>
                <c:ptCount val="62"/>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numCache>
            </c:numRef>
          </c:xVal>
          <c:yVal>
            <c:numRef>
              <c:f>Foglio1!$K$5:$K$66</c:f>
              <c:numCache>
                <c:formatCode>0.00%</c:formatCode>
                <c:ptCount val="62"/>
                <c:pt idx="0">
                  <c:v>0.197183098591549</c:v>
                </c:pt>
                <c:pt idx="1">
                  <c:v>0.133388566694283</c:v>
                </c:pt>
                <c:pt idx="2">
                  <c:v>0.216150081566071</c:v>
                </c:pt>
                <c:pt idx="3">
                  <c:v>0.203703703703704</c:v>
                </c:pt>
                <c:pt idx="4">
                  <c:v>0.148412184057036</c:v>
                </c:pt>
                <c:pt idx="5">
                  <c:v>0.144988066825778</c:v>
                </c:pt>
                <c:pt idx="6">
                  <c:v>0.12096332785988</c:v>
                </c:pt>
                <c:pt idx="7">
                  <c:v>0.159373311723395</c:v>
                </c:pt>
                <c:pt idx="8">
                  <c:v>0.144216324486733</c:v>
                </c:pt>
                <c:pt idx="9">
                  <c:v>0.12621359223301</c:v>
                </c:pt>
                <c:pt idx="10">
                  <c:v>0.0941176470588235</c:v>
                </c:pt>
                <c:pt idx="11">
                  <c:v>0.122351923908344</c:v>
                </c:pt>
                <c:pt idx="12">
                  <c:v>0.103685702713651</c:v>
                </c:pt>
                <c:pt idx="13">
                  <c:v>0.0963480963480967</c:v>
                </c:pt>
                <c:pt idx="14">
                  <c:v>0.106737320211961</c:v>
                </c:pt>
                <c:pt idx="15">
                  <c:v>0.113295210864904</c:v>
                </c:pt>
                <c:pt idx="16">
                  <c:v>0.120654396728016</c:v>
                </c:pt>
                <c:pt idx="17">
                  <c:v>0.13787587971849</c:v>
                </c:pt>
                <c:pt idx="18">
                  <c:v>0.138329383886258</c:v>
                </c:pt>
                <c:pt idx="19">
                  <c:v>0.115789473684211</c:v>
                </c:pt>
                <c:pt idx="20">
                  <c:v>0.119796954314721</c:v>
                </c:pt>
                <c:pt idx="21">
                  <c:v>0.103886925795053</c:v>
                </c:pt>
                <c:pt idx="22">
                  <c:v>0.0750927745033841</c:v>
                </c:pt>
                <c:pt idx="23">
                  <c:v>0.0854933110367893</c:v>
                </c:pt>
                <c:pt idx="24">
                  <c:v>0.0922028462617759</c:v>
                </c:pt>
                <c:pt idx="25">
                  <c:v>0.115901455767077</c:v>
                </c:pt>
                <c:pt idx="26">
                  <c:v>0.117316533287928</c:v>
                </c:pt>
                <c:pt idx="27">
                  <c:v>0.119938295410721</c:v>
                </c:pt>
                <c:pt idx="28">
                  <c:v>0.126506024096386</c:v>
                </c:pt>
                <c:pt idx="29">
                  <c:v>0.115231259968104</c:v>
                </c:pt>
                <c:pt idx="30">
                  <c:v>0.131446991404013</c:v>
                </c:pt>
                <c:pt idx="31">
                  <c:v>0.126475548060708</c:v>
                </c:pt>
                <c:pt idx="32">
                  <c:v>0.101750139638801</c:v>
                </c:pt>
                <c:pt idx="33">
                  <c:v>0.0919578947368442</c:v>
                </c:pt>
                <c:pt idx="34">
                  <c:v>0.0531191632424356</c:v>
                </c:pt>
                <c:pt idx="35">
                  <c:v>0.0540521543543971</c:v>
                </c:pt>
                <c:pt idx="36">
                  <c:v>0.0636032879665814</c:v>
                </c:pt>
                <c:pt idx="37">
                  <c:v>0.05213004484305</c:v>
                </c:pt>
                <c:pt idx="38">
                  <c:v>0.0342857142857148</c:v>
                </c:pt>
                <c:pt idx="39">
                  <c:v>0.0613158801240097</c:v>
                </c:pt>
                <c:pt idx="40">
                  <c:v>0.0835571972240898</c:v>
                </c:pt>
                <c:pt idx="41">
                  <c:v>0.071508978826052</c:v>
                </c:pt>
                <c:pt idx="42">
                  <c:v>0.0693069306930694</c:v>
                </c:pt>
                <c:pt idx="43">
                  <c:v>0.0519087754090233</c:v>
                </c:pt>
                <c:pt idx="44">
                  <c:v>0.0546966161026845</c:v>
                </c:pt>
                <c:pt idx="45">
                  <c:v>0.0616075650118203</c:v>
                </c:pt>
                <c:pt idx="46">
                  <c:v>0.0802055611636247</c:v>
                </c:pt>
                <c:pt idx="47">
                  <c:v>0.0907622456998168</c:v>
                </c:pt>
                <c:pt idx="48">
                  <c:v>0.0912585244885307</c:v>
                </c:pt>
                <c:pt idx="49">
                  <c:v>0.0960833268315518</c:v>
                </c:pt>
                <c:pt idx="50">
                  <c:v>0.0745214304015226</c:v>
                </c:pt>
                <c:pt idx="51">
                  <c:v>0.0754117606436242</c:v>
                </c:pt>
                <c:pt idx="52">
                  <c:v>0.0755833168087778</c:v>
                </c:pt>
                <c:pt idx="53">
                  <c:v>0.0338802271230046</c:v>
                </c:pt>
                <c:pt idx="54">
                  <c:v>0.0301136003046265</c:v>
                </c:pt>
                <c:pt idx="55">
                  <c:v>0.0420168067226891</c:v>
                </c:pt>
                <c:pt idx="56">
                  <c:v>0.080500390930416</c:v>
                </c:pt>
                <c:pt idx="57">
                  <c:v>0.118885355141602</c:v>
                </c:pt>
                <c:pt idx="58">
                  <c:v>0.13668669825494</c:v>
                </c:pt>
                <c:pt idx="59">
                  <c:v>0.113719339048598</c:v>
                </c:pt>
                <c:pt idx="60">
                  <c:v>0.0767394010211599</c:v>
                </c:pt>
                <c:pt idx="61">
                  <c:v>0.0456877242840972</c:v>
                </c:pt>
              </c:numCache>
            </c:numRef>
          </c:yVal>
          <c:smooth val="1"/>
        </c:ser>
        <c:dLbls>
          <c:showLegendKey val="0"/>
          <c:showVal val="0"/>
          <c:showCatName val="0"/>
          <c:showSerName val="0"/>
          <c:showPercent val="0"/>
          <c:showBubbleSize val="0"/>
        </c:dLbls>
        <c:axId val="-2104361176"/>
        <c:axId val="-2096317976"/>
      </c:scatterChart>
      <c:scatterChart>
        <c:scatterStyle val="smoothMarker"/>
        <c:varyColors val="0"/>
        <c:ser>
          <c:idx val="1"/>
          <c:order val="1"/>
          <c:tx>
            <c:strRef>
              <c:f>Foglio1!$L$4</c:f>
              <c:strCache>
                <c:ptCount val="1"/>
                <c:pt idx="0">
                  <c:v>P/V RHS</c:v>
                </c:pt>
              </c:strCache>
            </c:strRef>
          </c:tx>
          <c:marker>
            <c:symbol val="none"/>
          </c:marker>
          <c:xVal>
            <c:numRef>
              <c:f>Foglio1!$J$5:$J$66</c:f>
              <c:numCache>
                <c:formatCode>General</c:formatCode>
                <c:ptCount val="62"/>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numCache>
            </c:numRef>
          </c:xVal>
          <c:yVal>
            <c:numRef>
              <c:f>Foglio1!$L$5:$L$66</c:f>
              <c:numCache>
                <c:formatCode>General</c:formatCode>
                <c:ptCount val="62"/>
                <c:pt idx="0">
                  <c:v>0.343698854337152</c:v>
                </c:pt>
                <c:pt idx="1">
                  <c:v>0.278546712802768</c:v>
                </c:pt>
                <c:pt idx="2">
                  <c:v>0.408950617283957</c:v>
                </c:pt>
                <c:pt idx="3">
                  <c:v>0.359947643979064</c:v>
                </c:pt>
                <c:pt idx="4">
                  <c:v>0.278928136419001</c:v>
                </c:pt>
                <c:pt idx="5">
                  <c:v>0.270601336302895</c:v>
                </c:pt>
                <c:pt idx="6">
                  <c:v>0.257575757575758</c:v>
                </c:pt>
                <c:pt idx="7">
                  <c:v>0.316184351554128</c:v>
                </c:pt>
                <c:pt idx="8">
                  <c:v>0.285714285714291</c:v>
                </c:pt>
                <c:pt idx="9">
                  <c:v>0.261494252873563</c:v>
                </c:pt>
                <c:pt idx="10">
                  <c:v>0.215353938185446</c:v>
                </c:pt>
                <c:pt idx="11">
                  <c:v>0.25750682438581</c:v>
                </c:pt>
                <c:pt idx="12">
                  <c:v>0.225749559082895</c:v>
                </c:pt>
                <c:pt idx="13">
                  <c:v>0.217543859649125</c:v>
                </c:pt>
                <c:pt idx="14">
                  <c:v>0.230769230769234</c:v>
                </c:pt>
                <c:pt idx="15">
                  <c:v>0.248822605965463</c:v>
                </c:pt>
                <c:pt idx="16">
                  <c:v>0.260294117647059</c:v>
                </c:pt>
                <c:pt idx="17">
                  <c:v>0.29399727148704</c:v>
                </c:pt>
                <c:pt idx="18">
                  <c:v>0.288985148514856</c:v>
                </c:pt>
                <c:pt idx="19">
                  <c:v>0.253846153846154</c:v>
                </c:pt>
                <c:pt idx="20">
                  <c:v>0.256382400869098</c:v>
                </c:pt>
                <c:pt idx="21">
                  <c:v>0.220059880239521</c:v>
                </c:pt>
                <c:pt idx="22">
                  <c:v>0.168875797741777</c:v>
                </c:pt>
                <c:pt idx="23">
                  <c:v>0.195600191296031</c:v>
                </c:pt>
                <c:pt idx="24">
                  <c:v>0.201577563540754</c:v>
                </c:pt>
                <c:pt idx="25">
                  <c:v>0.242672919109027</c:v>
                </c:pt>
                <c:pt idx="26">
                  <c:v>0.249186256781197</c:v>
                </c:pt>
                <c:pt idx="27">
                  <c:v>0.224467701190908</c:v>
                </c:pt>
                <c:pt idx="28">
                  <c:v>0.278010978366165</c:v>
                </c:pt>
                <c:pt idx="29">
                  <c:v>0.250505634209766</c:v>
                </c:pt>
                <c:pt idx="30">
                  <c:v>0.28079571537873</c:v>
                </c:pt>
                <c:pt idx="31">
                  <c:v>0.271862256456728</c:v>
                </c:pt>
                <c:pt idx="32">
                  <c:v>0.23201018891955</c:v>
                </c:pt>
                <c:pt idx="33">
                  <c:v>0.212906999415094</c:v>
                </c:pt>
                <c:pt idx="34">
                  <c:v>0.138488507985976</c:v>
                </c:pt>
                <c:pt idx="35">
                  <c:v>0.146086626139818</c:v>
                </c:pt>
                <c:pt idx="36">
                  <c:v>0.161616161616162</c:v>
                </c:pt>
                <c:pt idx="37">
                  <c:v>0.135678391959799</c:v>
                </c:pt>
                <c:pt idx="38">
                  <c:v>0.0919286052756279</c:v>
                </c:pt>
                <c:pt idx="39">
                  <c:v>0.162631338510736</c:v>
                </c:pt>
                <c:pt idx="40">
                  <c:v>0.212284942414335</c:v>
                </c:pt>
                <c:pt idx="41">
                  <c:v>0.183166277632844</c:v>
                </c:pt>
                <c:pt idx="42">
                  <c:v>0.17910447761194</c:v>
                </c:pt>
                <c:pt idx="43">
                  <c:v>0.140839386602101</c:v>
                </c:pt>
                <c:pt idx="44">
                  <c:v>0.147386348748854</c:v>
                </c:pt>
                <c:pt idx="45">
                  <c:v>0.167351656819933</c:v>
                </c:pt>
                <c:pt idx="46">
                  <c:v>0.212626201192072</c:v>
                </c:pt>
                <c:pt idx="47">
                  <c:v>0.241379310344828</c:v>
                </c:pt>
                <c:pt idx="48">
                  <c:v>0.244058804023433</c:v>
                </c:pt>
                <c:pt idx="49">
                  <c:v>0.253734418460901</c:v>
                </c:pt>
                <c:pt idx="50">
                  <c:v>0.197038614148844</c:v>
                </c:pt>
                <c:pt idx="51">
                  <c:v>0.201624815361891</c:v>
                </c:pt>
                <c:pt idx="52">
                  <c:v>0.19732528041415</c:v>
                </c:pt>
                <c:pt idx="53">
                  <c:v>0.103468097336655</c:v>
                </c:pt>
                <c:pt idx="54">
                  <c:v>0.0938210578348987</c:v>
                </c:pt>
                <c:pt idx="55">
                  <c:v>0.131539907031945</c:v>
                </c:pt>
                <c:pt idx="56">
                  <c:v>0.244119878603945</c:v>
                </c:pt>
                <c:pt idx="57">
                  <c:v>0.355718687692591</c:v>
                </c:pt>
                <c:pt idx="58">
                  <c:v>0.402295918367347</c:v>
                </c:pt>
                <c:pt idx="59">
                  <c:v>0.346546893027864</c:v>
                </c:pt>
                <c:pt idx="60">
                  <c:v>0.250165617754223</c:v>
                </c:pt>
                <c:pt idx="61">
                  <c:v>0.178289473684211</c:v>
                </c:pt>
              </c:numCache>
            </c:numRef>
          </c:yVal>
          <c:smooth val="1"/>
        </c:ser>
        <c:dLbls>
          <c:showLegendKey val="0"/>
          <c:showVal val="0"/>
          <c:showCatName val="0"/>
          <c:showSerName val="0"/>
          <c:showPercent val="0"/>
          <c:showBubbleSize val="0"/>
        </c:dLbls>
        <c:axId val="-2103719576"/>
        <c:axId val="-2097019768"/>
      </c:scatterChart>
      <c:valAx>
        <c:axId val="-2104361176"/>
        <c:scaling>
          <c:orientation val="minMax"/>
        </c:scaling>
        <c:delete val="0"/>
        <c:axPos val="b"/>
        <c:numFmt formatCode="General" sourceLinked="1"/>
        <c:majorTickMark val="out"/>
        <c:minorTickMark val="none"/>
        <c:tickLblPos val="nextTo"/>
        <c:crossAx val="-2096317976"/>
        <c:crosses val="autoZero"/>
        <c:crossBetween val="midCat"/>
      </c:valAx>
      <c:valAx>
        <c:axId val="-2096317976"/>
        <c:scaling>
          <c:orientation val="minMax"/>
        </c:scaling>
        <c:delete val="0"/>
        <c:axPos val="l"/>
        <c:majorGridlines/>
        <c:numFmt formatCode="0.00%" sourceLinked="1"/>
        <c:majorTickMark val="out"/>
        <c:minorTickMark val="none"/>
        <c:tickLblPos val="nextTo"/>
        <c:crossAx val="-2104361176"/>
        <c:crosses val="autoZero"/>
        <c:crossBetween val="midCat"/>
      </c:valAx>
      <c:valAx>
        <c:axId val="-2097019768"/>
        <c:scaling>
          <c:orientation val="minMax"/>
        </c:scaling>
        <c:delete val="0"/>
        <c:axPos val="r"/>
        <c:numFmt formatCode="General" sourceLinked="1"/>
        <c:majorTickMark val="out"/>
        <c:minorTickMark val="none"/>
        <c:tickLblPos val="nextTo"/>
        <c:crossAx val="-2103719576"/>
        <c:crosses val="max"/>
        <c:crossBetween val="midCat"/>
      </c:valAx>
      <c:valAx>
        <c:axId val="-2103719576"/>
        <c:scaling>
          <c:orientation val="minMax"/>
        </c:scaling>
        <c:delete val="1"/>
        <c:axPos val="b"/>
        <c:numFmt formatCode="General" sourceLinked="1"/>
        <c:majorTickMark val="out"/>
        <c:minorTickMark val="none"/>
        <c:tickLblPos val="none"/>
        <c:crossAx val="-2097019768"/>
        <c:crosses val="autoZero"/>
        <c:crossBetween val="midCat"/>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tx>
            <c:strRef>
              <c:f>Foglio1!$L$72</c:f>
              <c:strCache>
                <c:ptCount val="1"/>
                <c:pt idx="0">
                  <c:v>s'/(OCC+1)</c:v>
                </c:pt>
              </c:strCache>
            </c:strRef>
          </c:tx>
          <c:marker>
            <c:symbol val="none"/>
          </c:marker>
          <c:xVal>
            <c:numRef>
              <c:f>Foglio1!$K$73:$K$135</c:f>
              <c:numCache>
                <c:formatCode>General</c:formatCode>
                <c:ptCount val="63"/>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numCache>
            </c:numRef>
          </c:xVal>
          <c:yVal>
            <c:numRef>
              <c:f>Foglio1!$L$73:$L$135</c:f>
              <c:numCache>
                <c:formatCode>General</c:formatCode>
                <c:ptCount val="63"/>
                <c:pt idx="0">
                  <c:v>0.123821728945301</c:v>
                </c:pt>
                <c:pt idx="1">
                  <c:v>0.11506075755766</c:v>
                </c:pt>
                <c:pt idx="2">
                  <c:v>0.117273464433769</c:v>
                </c:pt>
                <c:pt idx="3">
                  <c:v>0.120756834664475</c:v>
                </c:pt>
                <c:pt idx="4">
                  <c:v>0.119572944128549</c:v>
                </c:pt>
                <c:pt idx="5">
                  <c:v>0.120161973409971</c:v>
                </c:pt>
                <c:pt idx="6">
                  <c:v>0.112930002788074</c:v>
                </c:pt>
                <c:pt idx="7">
                  <c:v>0.113985423374878</c:v>
                </c:pt>
                <c:pt idx="8">
                  <c:v>0.113455258614995</c:v>
                </c:pt>
                <c:pt idx="9">
                  <c:v>0.110876730010109</c:v>
                </c:pt>
                <c:pt idx="10">
                  <c:v>0.106056002618365</c:v>
                </c:pt>
                <c:pt idx="11">
                  <c:v>0.108412802676551</c:v>
                </c:pt>
                <c:pt idx="12">
                  <c:v>0.107457623798343</c:v>
                </c:pt>
                <c:pt idx="13">
                  <c:v>0.105141726733724</c:v>
                </c:pt>
                <c:pt idx="14">
                  <c:v>0.106056002618365</c:v>
                </c:pt>
                <c:pt idx="15">
                  <c:v>0.106056002618365</c:v>
                </c:pt>
                <c:pt idx="16">
                  <c:v>0.106056002618365</c:v>
                </c:pt>
                <c:pt idx="17">
                  <c:v>0.106056002618365</c:v>
                </c:pt>
                <c:pt idx="18">
                  <c:v>0.106056002618365</c:v>
                </c:pt>
                <c:pt idx="19">
                  <c:v>0.104690474687658</c:v>
                </c:pt>
                <c:pt idx="20">
                  <c:v>0.105596885723915</c:v>
                </c:pt>
                <c:pt idx="21">
                  <c:v>0.106519129267353</c:v>
                </c:pt>
                <c:pt idx="22">
                  <c:v>0.103799491924357</c:v>
                </c:pt>
                <c:pt idx="23">
                  <c:v>0.102062261933993</c:v>
                </c:pt>
                <c:pt idx="24">
                  <c:v>0.103799491924357</c:v>
                </c:pt>
                <c:pt idx="25">
                  <c:v>0.106056002618365</c:v>
                </c:pt>
                <c:pt idx="26">
                  <c:v>0.1</c:v>
                </c:pt>
                <c:pt idx="27">
                  <c:v>0.0991580512285525</c:v>
                </c:pt>
                <c:pt idx="28">
                  <c:v>0.10038222470051</c:v>
                </c:pt>
                <c:pt idx="29">
                  <c:v>0.100797027281919</c:v>
                </c:pt>
                <c:pt idx="30">
                  <c:v>0.100797027281919</c:v>
                </c:pt>
                <c:pt idx="31">
                  <c:v>0.10038222470051</c:v>
                </c:pt>
                <c:pt idx="32">
                  <c:v>0.0971827912439199</c:v>
                </c:pt>
                <c:pt idx="33">
                  <c:v>0.093459312652199</c:v>
                </c:pt>
                <c:pt idx="34">
                  <c:v>0.0880609408022538</c:v>
                </c:pt>
                <c:pt idx="35">
                  <c:v>0.0864995766036309</c:v>
                </c:pt>
                <c:pt idx="36">
                  <c:v>0.0887013840080871</c:v>
                </c:pt>
                <c:pt idx="37">
                  <c:v>0.0887013840080871</c:v>
                </c:pt>
                <c:pt idx="38">
                  <c:v>0.0887013840080871</c:v>
                </c:pt>
                <c:pt idx="39">
                  <c:v>0.0896797080964115</c:v>
                </c:pt>
                <c:pt idx="40">
                  <c:v>0.092048606046128</c:v>
                </c:pt>
                <c:pt idx="41">
                  <c:v>0.0917025586549771</c:v>
                </c:pt>
                <c:pt idx="42">
                  <c:v>0.0906798535398659</c:v>
                </c:pt>
                <c:pt idx="43">
                  <c:v>0.0880609408022538</c:v>
                </c:pt>
                <c:pt idx="44">
                  <c:v>0.0880609408022538</c:v>
                </c:pt>
                <c:pt idx="45">
                  <c:v>0.0871174307222283</c:v>
                </c:pt>
                <c:pt idx="46">
                  <c:v>0.0874296795778635</c:v>
                </c:pt>
                <c:pt idx="47">
                  <c:v>0.086807404278377</c:v>
                </c:pt>
                <c:pt idx="48">
                  <c:v>0.086193924389484</c:v>
                </c:pt>
                <c:pt idx="49">
                  <c:v>0.0864995766036309</c:v>
                </c:pt>
                <c:pt idx="50">
                  <c:v>0.0871174307222283</c:v>
                </c:pt>
                <c:pt idx="51">
                  <c:v>0.0874296795778635</c:v>
                </c:pt>
                <c:pt idx="52">
                  <c:v>0.0887013840080871</c:v>
                </c:pt>
                <c:pt idx="53">
                  <c:v>0.0807711278219335</c:v>
                </c:pt>
                <c:pt idx="54">
                  <c:v>0.0779325258856994</c:v>
                </c:pt>
                <c:pt idx="55">
                  <c:v>0.0771926601336216</c:v>
                </c:pt>
                <c:pt idx="56">
                  <c:v>0.0779325258856994</c:v>
                </c:pt>
                <c:pt idx="57">
                  <c:v>0.0776843331281019</c:v>
                </c:pt>
                <c:pt idx="58">
                  <c:v>0.0776843331281019</c:v>
                </c:pt>
                <c:pt idx="59">
                  <c:v>0.0752866685253825</c:v>
                </c:pt>
                <c:pt idx="60">
                  <c:v>0.0709095366343719</c:v>
                </c:pt>
                <c:pt idx="61">
                  <c:v>0.0633581314343478</c:v>
                </c:pt>
              </c:numCache>
            </c:numRef>
          </c:yVal>
          <c:smooth val="1"/>
        </c:ser>
        <c:dLbls>
          <c:showLegendKey val="0"/>
          <c:showVal val="0"/>
          <c:showCatName val="0"/>
          <c:showSerName val="0"/>
          <c:showPercent val="0"/>
          <c:showBubbleSize val="0"/>
        </c:dLbls>
        <c:axId val="-2096533768"/>
        <c:axId val="-2096530808"/>
      </c:scatterChart>
      <c:valAx>
        <c:axId val="-2096533768"/>
        <c:scaling>
          <c:orientation val="minMax"/>
        </c:scaling>
        <c:delete val="0"/>
        <c:axPos val="b"/>
        <c:numFmt formatCode="General" sourceLinked="1"/>
        <c:majorTickMark val="out"/>
        <c:minorTickMark val="none"/>
        <c:tickLblPos val="nextTo"/>
        <c:crossAx val="-2096530808"/>
        <c:crosses val="autoZero"/>
        <c:crossBetween val="midCat"/>
      </c:valAx>
      <c:valAx>
        <c:axId val="-2096530808"/>
        <c:scaling>
          <c:orientation val="minMax"/>
          <c:max val="0.14"/>
          <c:min val="0.05"/>
        </c:scaling>
        <c:delete val="0"/>
        <c:axPos val="l"/>
        <c:majorGridlines/>
        <c:numFmt formatCode="General" sourceLinked="1"/>
        <c:majorTickMark val="out"/>
        <c:minorTickMark val="none"/>
        <c:tickLblPos val="nextTo"/>
        <c:crossAx val="-20965337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BC03C-22C4-3842-AC0E-7C36A7BA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9502</Words>
  <Characters>54166</Characters>
  <Application>Microsoft Macintosh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
    </vt:vector>
  </TitlesOfParts>
  <Company>Your Organization Name</Company>
  <LinksUpToDate>false</LinksUpToDate>
  <CharactersWithSpaces>63541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cp:lastModifiedBy>
  <cp:revision>2</cp:revision>
  <dcterms:created xsi:type="dcterms:W3CDTF">2013-11-25T21:53:00Z</dcterms:created>
  <dcterms:modified xsi:type="dcterms:W3CDTF">2013-11-25T21:53:00Z</dcterms:modified>
</cp:coreProperties>
</file>